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2611D" w14:textId="77777777" w:rsidR="00F718EB" w:rsidRPr="00F718EB" w:rsidRDefault="00B42C21" w:rsidP="00F718EB">
      <w:pPr>
        <w:jc w:val="center"/>
        <w:rPr>
          <w:rFonts w:cs="Arial"/>
          <w:rtl/>
        </w:rPr>
      </w:pPr>
      <w:r>
        <w:rPr>
          <w:rFonts w:cs="Arial" w:hint="cs"/>
          <w:rtl/>
        </w:rPr>
        <w:t xml:space="preserve">מענה שאלות הבהרה - </w:t>
      </w:r>
      <w:r w:rsidR="00F718EB" w:rsidRPr="00F718EB">
        <w:rPr>
          <w:rFonts w:cs="Arial" w:hint="cs"/>
          <w:rtl/>
        </w:rPr>
        <w:t>מכרז</w:t>
      </w:r>
      <w:r w:rsidR="00F718EB" w:rsidRPr="00F718EB">
        <w:rPr>
          <w:rFonts w:cs="Arial"/>
          <w:rtl/>
        </w:rPr>
        <w:t xml:space="preserve"> </w:t>
      </w:r>
      <w:r w:rsidR="00F718EB" w:rsidRPr="00F718EB">
        <w:rPr>
          <w:rFonts w:cs="Arial" w:hint="cs"/>
          <w:rtl/>
        </w:rPr>
        <w:t>פומבי</w:t>
      </w:r>
      <w:r w:rsidR="00F718EB" w:rsidRPr="00F718EB">
        <w:rPr>
          <w:rFonts w:cs="Arial"/>
          <w:rtl/>
        </w:rPr>
        <w:t xml:space="preserve"> </w:t>
      </w:r>
      <w:r w:rsidR="00F718EB" w:rsidRPr="00F718EB">
        <w:rPr>
          <w:rFonts w:cs="Arial" w:hint="cs"/>
          <w:rtl/>
        </w:rPr>
        <w:t>מס</w:t>
      </w:r>
      <w:r w:rsidR="00F718EB" w:rsidRPr="00F718EB">
        <w:rPr>
          <w:rFonts w:cs="Arial"/>
          <w:rtl/>
        </w:rPr>
        <w:t>' 82-2024</w:t>
      </w:r>
    </w:p>
    <w:p w14:paraId="1D3565F2" w14:textId="7A147A76" w:rsidR="00FA5A11" w:rsidRDefault="00F718EB" w:rsidP="00F718EB">
      <w:pPr>
        <w:bidi/>
        <w:jc w:val="center"/>
        <w:rPr>
          <w:rtl/>
        </w:rPr>
      </w:pPr>
      <w:r w:rsidRPr="00F718EB">
        <w:rPr>
          <w:rFonts w:cs="Arial" w:hint="cs"/>
          <w:rtl/>
        </w:rPr>
        <w:t>למתן</w:t>
      </w:r>
      <w:r w:rsidRPr="00F718EB">
        <w:rPr>
          <w:rFonts w:cs="Arial"/>
          <w:rtl/>
        </w:rPr>
        <w:t xml:space="preserve"> </w:t>
      </w:r>
      <w:r w:rsidRPr="00F718EB">
        <w:rPr>
          <w:rFonts w:cs="Arial" w:hint="cs"/>
          <w:rtl/>
        </w:rPr>
        <w:t>שירותים</w:t>
      </w:r>
      <w:r w:rsidRPr="00F718EB">
        <w:rPr>
          <w:rFonts w:cs="Arial"/>
          <w:rtl/>
        </w:rPr>
        <w:t xml:space="preserve"> </w:t>
      </w:r>
      <w:r w:rsidRPr="00F718EB">
        <w:rPr>
          <w:rFonts w:cs="Arial" w:hint="cs"/>
          <w:rtl/>
        </w:rPr>
        <w:t>משפטיים</w:t>
      </w:r>
      <w:r w:rsidRPr="00F718EB">
        <w:rPr>
          <w:rFonts w:cs="Arial"/>
          <w:rtl/>
        </w:rPr>
        <w:t xml:space="preserve">  </w:t>
      </w:r>
      <w:r w:rsidRPr="00F718EB">
        <w:rPr>
          <w:rFonts w:cs="Arial" w:hint="cs"/>
          <w:rtl/>
        </w:rPr>
        <w:t>בתחום</w:t>
      </w:r>
      <w:r w:rsidRPr="00F718EB">
        <w:rPr>
          <w:rFonts w:cs="Arial"/>
          <w:rtl/>
        </w:rPr>
        <w:t xml:space="preserve"> </w:t>
      </w:r>
      <w:r w:rsidRPr="00F718EB">
        <w:rPr>
          <w:rFonts w:cs="Arial" w:hint="cs"/>
          <w:rtl/>
        </w:rPr>
        <w:t>הקניין</w:t>
      </w:r>
      <w:r w:rsidRPr="00F718EB">
        <w:rPr>
          <w:rFonts w:cs="Arial"/>
          <w:rtl/>
        </w:rPr>
        <w:t xml:space="preserve"> </w:t>
      </w:r>
      <w:r w:rsidRPr="00F718EB">
        <w:rPr>
          <w:rFonts w:cs="Arial" w:hint="cs"/>
          <w:rtl/>
        </w:rPr>
        <w:t>הרוחני</w:t>
      </w:r>
      <w:r w:rsidRPr="00F718EB">
        <w:rPr>
          <w:rFonts w:cs="Arial"/>
          <w:rtl/>
        </w:rPr>
        <w:t xml:space="preserve"> </w:t>
      </w:r>
      <w:r w:rsidRPr="00F718EB">
        <w:rPr>
          <w:rFonts w:cs="Arial" w:hint="cs"/>
          <w:rtl/>
        </w:rPr>
        <w:t>ואמצאת</w:t>
      </w:r>
      <w:r w:rsidRPr="00F718EB">
        <w:rPr>
          <w:rFonts w:cs="Arial"/>
          <w:rtl/>
        </w:rPr>
        <w:t xml:space="preserve"> </w:t>
      </w:r>
      <w:r w:rsidRPr="00F718EB">
        <w:rPr>
          <w:rFonts w:cs="Arial" w:hint="cs"/>
          <w:rtl/>
        </w:rPr>
        <w:t>שירות</w:t>
      </w:r>
    </w:p>
    <w:tbl>
      <w:tblPr>
        <w:bidiVisual/>
        <w:tblW w:w="9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389"/>
        <w:gridCol w:w="1288"/>
        <w:gridCol w:w="2397"/>
        <w:gridCol w:w="3820"/>
      </w:tblGrid>
      <w:tr w:rsidR="00FA5A11" w:rsidRPr="007D7B79" w14:paraId="2DAEDF12" w14:textId="77777777" w:rsidTr="007D7B79">
        <w:trPr>
          <w:cantSplit/>
          <w:trHeight w:val="290"/>
          <w:tblHeader/>
        </w:trPr>
        <w:tc>
          <w:tcPr>
            <w:tcW w:w="846" w:type="dxa"/>
            <w:shd w:val="clear" w:color="auto" w:fill="E8E8E8" w:themeFill="background2"/>
          </w:tcPr>
          <w:p w14:paraId="2B6FA821" w14:textId="77777777" w:rsidR="00FA5A11" w:rsidRPr="007D7B79" w:rsidRDefault="00FA5A11" w:rsidP="00D0278C">
            <w:pPr>
              <w:bidi/>
              <w:spacing w:after="0" w:line="240" w:lineRule="auto"/>
              <w:rPr>
                <w:rFonts w:ascii="Calibri" w:eastAsia="Times New Roman" w:hAnsi="Calibri" w:cs="Calibri"/>
                <w:kern w:val="0"/>
                <w:rtl/>
                <w14:ligatures w14:val="none"/>
              </w:rPr>
            </w:pPr>
            <w:proofErr w:type="spellStart"/>
            <w:r w:rsidRPr="007D7B79">
              <w:rPr>
                <w:rFonts w:ascii="Calibri" w:eastAsia="Times New Roman" w:hAnsi="Calibri" w:cs="Calibri"/>
                <w:kern w:val="0"/>
                <w:rtl/>
                <w14:ligatures w14:val="none"/>
              </w:rPr>
              <w:t>מס"ד</w:t>
            </w:r>
            <w:proofErr w:type="spellEnd"/>
          </w:p>
        </w:tc>
        <w:tc>
          <w:tcPr>
            <w:tcW w:w="1389" w:type="dxa"/>
            <w:shd w:val="clear" w:color="auto" w:fill="E8E8E8" w:themeFill="background2"/>
            <w:hideMark/>
          </w:tcPr>
          <w:p w14:paraId="7591B8B3" w14:textId="77777777" w:rsidR="00FA5A11" w:rsidRPr="007D7B79" w:rsidRDefault="00FA5A11" w:rsidP="00D0278C">
            <w:pPr>
              <w:bidi/>
              <w:spacing w:after="0" w:line="240" w:lineRule="auto"/>
              <w:rPr>
                <w:rFonts w:ascii="Calibri" w:eastAsia="Times New Roman" w:hAnsi="Calibri" w:cs="Calibri"/>
                <w:kern w:val="0"/>
                <w:rtl/>
                <w14:ligatures w14:val="none"/>
              </w:rPr>
            </w:pPr>
            <w:r w:rsidRPr="007D7B79">
              <w:rPr>
                <w:rFonts w:ascii="Calibri" w:eastAsia="Times New Roman" w:hAnsi="Calibri" w:cs="Calibri"/>
                <w:kern w:val="0"/>
                <w:rtl/>
                <w14:ligatures w14:val="none"/>
              </w:rPr>
              <w:t>שם הפרק/נספח</w:t>
            </w:r>
            <w:r w:rsidRPr="007D7B79">
              <w:rPr>
                <w:rFonts w:ascii="Calibri" w:eastAsia="Times New Roman" w:hAnsi="Calibri" w:cs="Calibri" w:hint="cs"/>
                <w:kern w:val="0"/>
                <w:rtl/>
                <w14:ligatures w14:val="none"/>
              </w:rPr>
              <w:t>/ עמ' במכרז</w:t>
            </w:r>
          </w:p>
        </w:tc>
        <w:tc>
          <w:tcPr>
            <w:tcW w:w="1288" w:type="dxa"/>
            <w:shd w:val="clear" w:color="auto" w:fill="E8E8E8" w:themeFill="background2"/>
            <w:hideMark/>
          </w:tcPr>
          <w:p w14:paraId="7267AC80" w14:textId="77777777" w:rsidR="00FA5A11" w:rsidRPr="007D7B79" w:rsidRDefault="00FA5A11" w:rsidP="00D0278C">
            <w:pPr>
              <w:bidi/>
              <w:spacing w:after="0" w:line="240" w:lineRule="auto"/>
              <w:rPr>
                <w:rFonts w:ascii="Calibri" w:eastAsia="Times New Roman" w:hAnsi="Calibri" w:cs="Calibri"/>
                <w:kern w:val="0"/>
                <w:rtl/>
                <w14:ligatures w14:val="none"/>
              </w:rPr>
            </w:pPr>
            <w:r w:rsidRPr="007D7B79">
              <w:rPr>
                <w:rFonts w:ascii="Calibri" w:eastAsia="Times New Roman" w:hAnsi="Calibri" w:cs="Calibri"/>
                <w:kern w:val="0"/>
                <w:rtl/>
                <w14:ligatures w14:val="none"/>
              </w:rPr>
              <w:t>מספר סעיף</w:t>
            </w:r>
          </w:p>
        </w:tc>
        <w:tc>
          <w:tcPr>
            <w:tcW w:w="2397" w:type="dxa"/>
            <w:shd w:val="clear" w:color="auto" w:fill="E8E8E8" w:themeFill="background2"/>
          </w:tcPr>
          <w:p w14:paraId="0E51A5E9" w14:textId="77777777" w:rsidR="00FA5A11" w:rsidRPr="007D7B79" w:rsidRDefault="00FA5A11" w:rsidP="00D0278C">
            <w:pPr>
              <w:bidi/>
              <w:spacing w:after="0" w:line="240" w:lineRule="auto"/>
              <w:rPr>
                <w:rFonts w:ascii="Calibri" w:eastAsia="Times New Roman" w:hAnsi="Calibri" w:cs="Calibri"/>
                <w:kern w:val="0"/>
                <w:rtl/>
                <w14:ligatures w14:val="none"/>
              </w:rPr>
            </w:pPr>
            <w:r w:rsidRPr="007D7B79">
              <w:rPr>
                <w:rFonts w:ascii="Calibri" w:eastAsia="Times New Roman" w:hAnsi="Calibri" w:cs="Calibri"/>
                <w:kern w:val="0"/>
                <w:rtl/>
                <w14:ligatures w14:val="none"/>
              </w:rPr>
              <w:t>השאלה</w:t>
            </w:r>
          </w:p>
        </w:tc>
        <w:tc>
          <w:tcPr>
            <w:tcW w:w="3820" w:type="dxa"/>
            <w:shd w:val="clear" w:color="auto" w:fill="E8E8E8" w:themeFill="background2"/>
          </w:tcPr>
          <w:p w14:paraId="6D569569" w14:textId="77777777" w:rsidR="00FA5A11" w:rsidRPr="007D7B79" w:rsidRDefault="00FA5A11" w:rsidP="00D0278C">
            <w:pPr>
              <w:bidi/>
              <w:spacing w:after="0" w:line="240" w:lineRule="auto"/>
              <w:rPr>
                <w:rFonts w:ascii="Calibri" w:eastAsia="Times New Roman" w:hAnsi="Calibri" w:cs="Calibri"/>
                <w:kern w:val="0"/>
                <w:rtl/>
                <w14:ligatures w14:val="none"/>
              </w:rPr>
            </w:pPr>
            <w:r w:rsidRPr="007D7B79">
              <w:rPr>
                <w:rFonts w:ascii="Calibri" w:eastAsia="Times New Roman" w:hAnsi="Calibri" w:cs="Calibri"/>
                <w:kern w:val="0"/>
                <w:rtl/>
                <w14:ligatures w14:val="none"/>
              </w:rPr>
              <w:t>תשובה</w:t>
            </w:r>
          </w:p>
        </w:tc>
      </w:tr>
      <w:tr w:rsidR="0005364A" w:rsidRPr="007D7B79" w14:paraId="40A5BF4D" w14:textId="77777777" w:rsidTr="007D7B79">
        <w:trPr>
          <w:cantSplit/>
          <w:trHeight w:val="580"/>
        </w:trPr>
        <w:tc>
          <w:tcPr>
            <w:tcW w:w="846" w:type="dxa"/>
          </w:tcPr>
          <w:p w14:paraId="28B08E2E"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184B4FFB" w14:textId="4862EA85"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tl/>
              </w:rPr>
              <w:t>1 תנאי סף</w:t>
            </w:r>
          </w:p>
        </w:tc>
        <w:tc>
          <w:tcPr>
            <w:tcW w:w="1288" w:type="dxa"/>
            <w:shd w:val="clear" w:color="auto" w:fill="auto"/>
          </w:tcPr>
          <w:p w14:paraId="1C481EC9" w14:textId="15CBC344"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7.3.2</w:t>
            </w:r>
          </w:p>
        </w:tc>
        <w:tc>
          <w:tcPr>
            <w:tcW w:w="2397" w:type="dxa"/>
          </w:tcPr>
          <w:p w14:paraId="15D1CD41" w14:textId="0211A131"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 xml:space="preserve">תנאי סף –  </w:t>
            </w:r>
            <w:r w:rsidRPr="007D7B79">
              <w:rPr>
                <w:rFonts w:ascii="Calibri" w:hAnsi="Calibri" w:cs="Calibri"/>
                <w:rtl/>
              </w:rPr>
              <w:br/>
              <w:t xml:space="preserve">האם המילים "בתחום קניין רוחני ואמצאת שירות בתחומי הרפואה" הן  </w:t>
            </w:r>
            <w:r w:rsidRPr="007D7B79">
              <w:rPr>
                <w:rFonts w:ascii="Calibri" w:hAnsi="Calibri" w:cs="Calibri"/>
                <w:rtl/>
              </w:rPr>
              <w:br/>
              <w:t xml:space="preserve">(1) שלוש דרישות נפרדות ומצטברות? או </w:t>
            </w:r>
            <w:r w:rsidRPr="007D7B79">
              <w:rPr>
                <w:rFonts w:ascii="Calibri" w:hAnsi="Calibri" w:cs="Calibri"/>
                <w:rtl/>
              </w:rPr>
              <w:br/>
              <w:t xml:space="preserve">(2) שמדובר בניסיון ב-(א) תחום קניין רוחני בתחומי הרפואה; או (ב) בניסיון בתחום אמצאת שירות בתחומי הרפואה?  </w:t>
            </w:r>
            <w:r w:rsidRPr="007D7B79">
              <w:rPr>
                <w:rFonts w:ascii="Calibri" w:hAnsi="Calibri" w:cs="Calibri"/>
                <w:rtl/>
              </w:rPr>
              <w:br/>
              <w:t xml:space="preserve">יוער כי בסעיף  9.2.4.2. מדובר בניסיון -  או </w:t>
            </w:r>
            <w:proofErr w:type="spellStart"/>
            <w:r w:rsidRPr="007D7B79">
              <w:rPr>
                <w:rFonts w:ascii="Calibri" w:hAnsi="Calibri" w:cs="Calibri"/>
                <w:rtl/>
              </w:rPr>
              <w:t>בקנין</w:t>
            </w:r>
            <w:proofErr w:type="spellEnd"/>
            <w:r w:rsidRPr="007D7B79">
              <w:rPr>
                <w:rFonts w:ascii="Calibri" w:hAnsi="Calibri" w:cs="Calibri"/>
                <w:rtl/>
              </w:rPr>
              <w:t xml:space="preserve"> רוחני או באמצאת שירות בתחום הפרמצבטיקה?</w:t>
            </w:r>
          </w:p>
        </w:tc>
        <w:tc>
          <w:tcPr>
            <w:tcW w:w="3820" w:type="dxa"/>
          </w:tcPr>
          <w:p w14:paraId="2CBBEDFD" w14:textId="24B8B5ED" w:rsidR="0005364A" w:rsidRPr="007D7B79" w:rsidRDefault="001D492A" w:rsidP="00D0278C">
            <w:pPr>
              <w:bidi/>
              <w:spacing w:after="0" w:line="240" w:lineRule="auto"/>
              <w:rPr>
                <w:rFonts w:ascii="Calibri" w:eastAsia="Times New Roman" w:hAnsi="Calibri" w:cs="Calibri"/>
                <w:kern w:val="0"/>
                <w14:ligatures w14:val="none"/>
              </w:rPr>
            </w:pPr>
            <w:r w:rsidRPr="007D7B79">
              <w:rPr>
                <w:rFonts w:ascii="Calibri" w:hAnsi="Calibri" w:cs="Calibri" w:hint="cs"/>
                <w:rtl/>
              </w:rPr>
              <w:t>י יש לקרוא את הסעיף כ</w:t>
            </w:r>
            <w:r w:rsidR="0005364A" w:rsidRPr="007D7B79">
              <w:rPr>
                <w:rFonts w:ascii="Calibri" w:hAnsi="Calibri" w:cs="Calibri"/>
                <w:rtl/>
              </w:rPr>
              <w:t>ניסיון בתחום קניין רוחני בתחומי הרפואה או ניסיון בתחום אמצאת שירות בתחומי הרפואה.</w:t>
            </w:r>
          </w:p>
        </w:tc>
      </w:tr>
      <w:tr w:rsidR="0005364A" w:rsidRPr="007D7B79" w14:paraId="3B9CF23F" w14:textId="77777777" w:rsidTr="007D7B79">
        <w:trPr>
          <w:cantSplit/>
          <w:trHeight w:val="870"/>
        </w:trPr>
        <w:tc>
          <w:tcPr>
            <w:tcW w:w="846" w:type="dxa"/>
          </w:tcPr>
          <w:p w14:paraId="31A8D640"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35301098" w14:textId="48A29BBA"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w:t>
            </w:r>
          </w:p>
        </w:tc>
        <w:tc>
          <w:tcPr>
            <w:tcW w:w="1288" w:type="dxa"/>
            <w:shd w:val="clear" w:color="auto" w:fill="auto"/>
          </w:tcPr>
          <w:p w14:paraId="0FF96BAB" w14:textId="213D0B69"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7.3.2</w:t>
            </w:r>
          </w:p>
        </w:tc>
        <w:tc>
          <w:tcPr>
            <w:tcW w:w="2397" w:type="dxa"/>
          </w:tcPr>
          <w:p w14:paraId="6EA4276E" w14:textId="79618E45"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האם תחום "אמצאת שירות" משמעו מחלוקת על בעלות או מחלוקת בנושא נושא תמורה, או שני תתי התחומים במצטבר?</w:t>
            </w:r>
          </w:p>
        </w:tc>
        <w:tc>
          <w:tcPr>
            <w:tcW w:w="3820" w:type="dxa"/>
          </w:tcPr>
          <w:p w14:paraId="228643E4" w14:textId="74AAB044" w:rsidR="004C63C1" w:rsidRDefault="008E2ACF" w:rsidP="008E2ACF">
            <w:pPr>
              <w:bidi/>
              <w:spacing w:after="0" w:line="240" w:lineRule="auto"/>
              <w:rPr>
                <w:rFonts w:ascii="Calibri" w:hAnsi="Calibri" w:cs="Calibri"/>
                <w:rtl/>
              </w:rPr>
            </w:pPr>
            <w:r>
              <w:rPr>
                <w:rFonts w:ascii="Calibri" w:hAnsi="Calibri" w:cs="Calibri" w:hint="cs"/>
                <w:rtl/>
              </w:rPr>
              <w:t>אין דרישה לכך שהמחלוקת תעסוק בשני תתי-התחום. די בכך</w:t>
            </w:r>
            <w:r w:rsidR="004C63C1">
              <w:rPr>
                <w:rFonts w:ascii="Calibri" w:hAnsi="Calibri" w:cs="Calibri" w:hint="cs"/>
                <w:rtl/>
              </w:rPr>
              <w:t xml:space="preserve"> </w:t>
            </w:r>
            <w:r>
              <w:rPr>
                <w:rFonts w:ascii="Calibri" w:hAnsi="Calibri" w:cs="Calibri" w:hint="cs"/>
                <w:rtl/>
              </w:rPr>
              <w:t>שזו תעסוק ב</w:t>
            </w:r>
            <w:r w:rsidR="004C63C1">
              <w:rPr>
                <w:rFonts w:ascii="Calibri" w:hAnsi="Calibri" w:cs="Calibri" w:hint="cs"/>
                <w:rtl/>
              </w:rPr>
              <w:t>לפחות אחד מן העניינים בתחום אמצאת שירות</w:t>
            </w:r>
            <w:r>
              <w:rPr>
                <w:rFonts w:ascii="Calibri" w:hAnsi="Calibri" w:cs="Calibri" w:hint="cs"/>
                <w:rtl/>
              </w:rPr>
              <w:t xml:space="preserve">: </w:t>
            </w:r>
            <w:r w:rsidR="004C63C1">
              <w:rPr>
                <w:rFonts w:ascii="Calibri" w:hAnsi="Calibri" w:cs="Calibri" w:hint="cs"/>
                <w:rtl/>
              </w:rPr>
              <w:t>מחלוקת בנוגע ל</w:t>
            </w:r>
            <w:r w:rsidR="0005364A" w:rsidRPr="007D7B79">
              <w:rPr>
                <w:rFonts w:ascii="Calibri" w:hAnsi="Calibri" w:cs="Calibri"/>
                <w:rtl/>
              </w:rPr>
              <w:t xml:space="preserve">בעלות או </w:t>
            </w:r>
            <w:r w:rsidR="004C63C1">
              <w:rPr>
                <w:rFonts w:ascii="Calibri" w:hAnsi="Calibri" w:cs="Calibri" w:hint="cs"/>
                <w:rtl/>
              </w:rPr>
              <w:t>מחלוקת בנוגע ל</w:t>
            </w:r>
            <w:r w:rsidR="0005364A" w:rsidRPr="007D7B79">
              <w:rPr>
                <w:rFonts w:ascii="Calibri" w:hAnsi="Calibri" w:cs="Calibri"/>
                <w:rtl/>
              </w:rPr>
              <w:t>תמורה</w:t>
            </w:r>
            <w:r w:rsidR="00D469B4" w:rsidRPr="007D7B79">
              <w:rPr>
                <w:rFonts w:ascii="Calibri" w:hAnsi="Calibri" w:cs="Calibri" w:hint="cs"/>
                <w:rtl/>
              </w:rPr>
              <w:t xml:space="preserve">. </w:t>
            </w:r>
          </w:p>
          <w:p w14:paraId="47CE76CE" w14:textId="77777777" w:rsidR="00787D23" w:rsidRDefault="00787D23" w:rsidP="004C63C1">
            <w:pPr>
              <w:bidi/>
              <w:spacing w:after="0" w:line="240" w:lineRule="auto"/>
              <w:rPr>
                <w:rFonts w:ascii="Calibri" w:hAnsi="Calibri" w:cs="Calibri"/>
                <w:rtl/>
              </w:rPr>
            </w:pPr>
          </w:p>
          <w:p w14:paraId="04B719A3" w14:textId="2B146C1F" w:rsidR="00D469B4" w:rsidRPr="007D7B79" w:rsidRDefault="00787D23" w:rsidP="00787D23">
            <w:pPr>
              <w:bidi/>
              <w:spacing w:after="0" w:line="240" w:lineRule="auto"/>
              <w:rPr>
                <w:rFonts w:ascii="Calibri" w:hAnsi="Calibri" w:cs="Calibri"/>
              </w:rPr>
            </w:pPr>
            <w:r>
              <w:rPr>
                <w:rFonts w:ascii="Calibri" w:hAnsi="Calibri" w:cs="Calibri" w:hint="cs"/>
                <w:rtl/>
              </w:rPr>
              <w:t xml:space="preserve">ויודגש, תחום "אמצאת שרות", הינו בהתאם לקבוע </w:t>
            </w:r>
            <w:r w:rsidR="00D469B4" w:rsidRPr="007D7B79">
              <w:rPr>
                <w:rFonts w:ascii="Calibri" w:hAnsi="Calibri" w:cs="Calibri"/>
                <w:rtl/>
              </w:rPr>
              <w:t>בחוק הפטנטים</w:t>
            </w:r>
            <w:r w:rsidR="00D469B4" w:rsidRPr="007D7B79">
              <w:rPr>
                <w:rFonts w:ascii="Calibri" w:hAnsi="Calibri" w:cs="Calibri"/>
              </w:rPr>
              <w:t xml:space="preserve">, </w:t>
            </w:r>
            <w:proofErr w:type="spellStart"/>
            <w:r w:rsidR="00D469B4" w:rsidRPr="007D7B79">
              <w:rPr>
                <w:rFonts w:ascii="Calibri" w:hAnsi="Calibri" w:cs="Calibri"/>
                <w:rtl/>
              </w:rPr>
              <w:t>תשכ</w:t>
            </w:r>
            <w:proofErr w:type="spellEnd"/>
            <w:r w:rsidR="00D469B4" w:rsidRPr="007D7B79">
              <w:rPr>
                <w:rFonts w:ascii="Calibri" w:hAnsi="Calibri" w:cs="Calibri"/>
              </w:rPr>
              <w:t>"</w:t>
            </w:r>
            <w:r w:rsidR="00D469B4" w:rsidRPr="007D7B79">
              <w:rPr>
                <w:rFonts w:ascii="Calibri" w:hAnsi="Calibri" w:cs="Calibri"/>
                <w:rtl/>
              </w:rPr>
              <w:t>ז</w:t>
            </w:r>
            <w:r w:rsidR="00D469B4" w:rsidRPr="007D7B79">
              <w:rPr>
                <w:rFonts w:ascii="Calibri" w:hAnsi="Calibri" w:cs="Calibri"/>
              </w:rPr>
              <w:t>-1967</w:t>
            </w:r>
          </w:p>
          <w:p w14:paraId="7C469A5E" w14:textId="7F5F274D" w:rsidR="0005364A" w:rsidRPr="007D7B79" w:rsidRDefault="0005364A" w:rsidP="00D0278C">
            <w:pPr>
              <w:bidi/>
              <w:spacing w:after="0" w:line="240" w:lineRule="auto"/>
              <w:rPr>
                <w:rFonts w:ascii="Calibri" w:eastAsia="Times New Roman" w:hAnsi="Calibri" w:cs="Calibri"/>
                <w:kern w:val="0"/>
                <w14:ligatures w14:val="none"/>
              </w:rPr>
            </w:pPr>
          </w:p>
        </w:tc>
      </w:tr>
      <w:tr w:rsidR="0005364A" w:rsidRPr="007D7B79" w14:paraId="338FDFFD" w14:textId="77777777" w:rsidTr="007D7B79">
        <w:trPr>
          <w:cantSplit/>
          <w:trHeight w:val="870"/>
        </w:trPr>
        <w:tc>
          <w:tcPr>
            <w:tcW w:w="846" w:type="dxa"/>
          </w:tcPr>
          <w:p w14:paraId="0E11AB1C"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56DE015A" w14:textId="0967F5C4"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w:t>
            </w:r>
          </w:p>
        </w:tc>
        <w:tc>
          <w:tcPr>
            <w:tcW w:w="1288" w:type="dxa"/>
            <w:shd w:val="clear" w:color="auto" w:fill="auto"/>
          </w:tcPr>
          <w:p w14:paraId="1DE6ABAB" w14:textId="744C122D"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7.3.3</w:t>
            </w:r>
          </w:p>
        </w:tc>
        <w:tc>
          <w:tcPr>
            <w:tcW w:w="2397" w:type="dxa"/>
          </w:tcPr>
          <w:p w14:paraId="35548E06" w14:textId="2E9BD31F"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האם הליך שנגמר בפשרה בלי שניתן פסק בורר, והתקבל פיצוי עוד טרם הגשת תביעה נחשב בגדר ניסיון קודם לעניין סעיף זה?</w:t>
            </w:r>
          </w:p>
        </w:tc>
        <w:tc>
          <w:tcPr>
            <w:tcW w:w="3820" w:type="dxa"/>
          </w:tcPr>
          <w:p w14:paraId="07D939ED" w14:textId="7BFA8756"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לא. יש צורך בפסק דין של בית משפט או פסק בורר</w:t>
            </w:r>
          </w:p>
        </w:tc>
      </w:tr>
      <w:tr w:rsidR="0005364A" w:rsidRPr="007D7B79" w14:paraId="7A366DA6" w14:textId="77777777" w:rsidTr="007D7B79">
        <w:trPr>
          <w:cantSplit/>
          <w:trHeight w:val="870"/>
        </w:trPr>
        <w:tc>
          <w:tcPr>
            <w:tcW w:w="846" w:type="dxa"/>
          </w:tcPr>
          <w:p w14:paraId="6BDC5898"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7F3FC124" w14:textId="298309B0"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w:t>
            </w:r>
          </w:p>
        </w:tc>
        <w:tc>
          <w:tcPr>
            <w:tcW w:w="1288" w:type="dxa"/>
            <w:shd w:val="clear" w:color="auto" w:fill="auto"/>
          </w:tcPr>
          <w:p w14:paraId="4BE18115" w14:textId="23176228"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7.3.4</w:t>
            </w:r>
          </w:p>
        </w:tc>
        <w:tc>
          <w:tcPr>
            <w:tcW w:w="2397" w:type="dxa"/>
          </w:tcPr>
          <w:p w14:paraId="2521D7F9" w14:textId="2AFF25F4"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 xml:space="preserve">האם הכוונה במלים " בתחום המצאת השירות" ל-תחום של "אמצאת השירות בה ייצג המציע את המדינה"?  או לתחום של אמצאות שירות באופן כללי?  </w:t>
            </w:r>
            <w:r w:rsidRPr="007D7B79">
              <w:rPr>
                <w:rFonts w:ascii="Calibri" w:hAnsi="Calibri" w:cs="Calibri"/>
                <w:rtl/>
              </w:rPr>
              <w:br/>
            </w:r>
            <w:r w:rsidRPr="007D7B79">
              <w:rPr>
                <w:rFonts w:ascii="Calibri" w:hAnsi="Calibri" w:cs="Calibri"/>
                <w:rtl/>
              </w:rPr>
              <w:br/>
              <w:t>שאלה זו חלה הן לגבי התקופה החוזית והן לגבי  שתי השנים לאחר תום תקופת מתן השירותים</w:t>
            </w:r>
          </w:p>
        </w:tc>
        <w:tc>
          <w:tcPr>
            <w:tcW w:w="3820" w:type="dxa"/>
          </w:tcPr>
          <w:p w14:paraId="1E674107" w14:textId="5526DFFB"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לתחום אמצאות השירות באופן כללי.</w:t>
            </w:r>
          </w:p>
        </w:tc>
      </w:tr>
      <w:tr w:rsidR="0005364A" w:rsidRPr="007D7B79" w14:paraId="57ACEC71" w14:textId="77777777" w:rsidTr="007D7B79">
        <w:trPr>
          <w:cantSplit/>
          <w:trHeight w:val="870"/>
        </w:trPr>
        <w:tc>
          <w:tcPr>
            <w:tcW w:w="846" w:type="dxa"/>
          </w:tcPr>
          <w:p w14:paraId="5250AFE5"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7C78B8A2" w14:textId="46D38008"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w:t>
            </w:r>
          </w:p>
        </w:tc>
        <w:tc>
          <w:tcPr>
            <w:tcW w:w="1288" w:type="dxa"/>
            <w:shd w:val="clear" w:color="auto" w:fill="auto"/>
          </w:tcPr>
          <w:p w14:paraId="3E5013E4" w14:textId="3AE38135"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7.3.4</w:t>
            </w:r>
          </w:p>
        </w:tc>
        <w:tc>
          <w:tcPr>
            <w:tcW w:w="2397" w:type="dxa"/>
          </w:tcPr>
          <w:p w14:paraId="2117E12E" w14:textId="44E0A0FA"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האם הכוונה במלים "לייצג" חלה הן על ייצוג בליטיגציה והן על ייצוג בעסקאות/חוות דעת?</w:t>
            </w:r>
          </w:p>
        </w:tc>
        <w:tc>
          <w:tcPr>
            <w:tcW w:w="3820" w:type="dxa"/>
          </w:tcPr>
          <w:p w14:paraId="2C2662E6" w14:textId="4F6B9632"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 xml:space="preserve">ייצוג הן על </w:t>
            </w:r>
            <w:proofErr w:type="spellStart"/>
            <w:r w:rsidRPr="007D7B79">
              <w:rPr>
                <w:rFonts w:ascii="Calibri" w:hAnsi="Calibri" w:cs="Calibri"/>
                <w:rtl/>
              </w:rPr>
              <w:t>לטיגציה</w:t>
            </w:r>
            <w:proofErr w:type="spellEnd"/>
            <w:r w:rsidRPr="007D7B79">
              <w:rPr>
                <w:rFonts w:ascii="Calibri" w:hAnsi="Calibri" w:cs="Calibri"/>
                <w:rtl/>
              </w:rPr>
              <w:t xml:space="preserve"> והן על עסקאות וחוות דעת</w:t>
            </w:r>
          </w:p>
        </w:tc>
      </w:tr>
      <w:tr w:rsidR="0005364A" w:rsidRPr="007D7B79" w14:paraId="46B813FA" w14:textId="77777777" w:rsidTr="007D7B79">
        <w:trPr>
          <w:cantSplit/>
          <w:trHeight w:val="870"/>
        </w:trPr>
        <w:tc>
          <w:tcPr>
            <w:tcW w:w="846" w:type="dxa"/>
          </w:tcPr>
          <w:p w14:paraId="1A206B0E"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68B7BD05" w14:textId="3C18F41B"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2</w:t>
            </w:r>
          </w:p>
        </w:tc>
        <w:tc>
          <w:tcPr>
            <w:tcW w:w="1288" w:type="dxa"/>
            <w:shd w:val="clear" w:color="auto" w:fill="auto"/>
          </w:tcPr>
          <w:p w14:paraId="6BDB46D9" w14:textId="245980F5"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6.3</w:t>
            </w:r>
          </w:p>
        </w:tc>
        <w:tc>
          <w:tcPr>
            <w:tcW w:w="2397" w:type="dxa"/>
          </w:tcPr>
          <w:p w14:paraId="5639F176" w14:textId="0A23D583"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 xml:space="preserve">האם </w:t>
            </w:r>
            <w:proofErr w:type="spellStart"/>
            <w:r w:rsidRPr="007D7B79">
              <w:rPr>
                <w:rFonts w:ascii="Calibri" w:hAnsi="Calibri" w:cs="Calibri"/>
                <w:rtl/>
              </w:rPr>
              <w:t>עוה</w:t>
            </w:r>
            <w:proofErr w:type="spellEnd"/>
            <w:r w:rsidRPr="007D7B79">
              <w:rPr>
                <w:rFonts w:ascii="Calibri" w:hAnsi="Calibri" w:cs="Calibri"/>
                <w:rtl/>
              </w:rPr>
              <w:t xml:space="preserve">""ד הנוספים מסווגים כ-שני ושלישי בכל תיק בנפרד או לצורך הסכם ההתקשרות באופן כללי?   </w:t>
            </w:r>
            <w:r w:rsidRPr="007D7B79">
              <w:rPr>
                <w:rFonts w:ascii="Calibri" w:hAnsi="Calibri" w:cs="Calibri"/>
                <w:rtl/>
              </w:rPr>
              <w:br/>
            </w:r>
            <w:r w:rsidRPr="007D7B79">
              <w:rPr>
                <w:rFonts w:ascii="Calibri" w:hAnsi="Calibri" w:cs="Calibri"/>
                <w:rtl/>
              </w:rPr>
              <w:br/>
              <w:t>[ר' בהקשר זה סעיף 9.4.2.1 בעמ' 19]</w:t>
            </w:r>
          </w:p>
        </w:tc>
        <w:tc>
          <w:tcPr>
            <w:tcW w:w="3820" w:type="dxa"/>
          </w:tcPr>
          <w:p w14:paraId="6EB9A183" w14:textId="0C050346" w:rsidR="00182E17" w:rsidRPr="007D7B79" w:rsidRDefault="001A0A0D" w:rsidP="00D0278C">
            <w:pPr>
              <w:bidi/>
              <w:spacing w:after="0" w:line="240" w:lineRule="auto"/>
              <w:rPr>
                <w:rFonts w:ascii="Calibri" w:hAnsi="Calibri" w:cs="Calibri"/>
                <w:rtl/>
              </w:rPr>
            </w:pPr>
            <w:r w:rsidRPr="007D7B79">
              <w:rPr>
                <w:rFonts w:ascii="Calibri" w:hAnsi="Calibri" w:cs="Calibri" w:hint="cs"/>
                <w:rtl/>
              </w:rPr>
              <w:t>המכרז בנוי באופן בו עיקר הניקוד הינו לעו"ד המוביל. ניתן לקבל עד חמש נקודות במידה ובהצעה ישנם עו"ד נוספים העומדים שתנאים של עו"ד המוביל (</w:t>
            </w:r>
            <w:r w:rsidR="0073204E" w:rsidRPr="007D7B79">
              <w:rPr>
                <w:rFonts w:ascii="Calibri" w:hAnsi="Calibri" w:cs="Calibri" w:hint="cs"/>
                <w:rtl/>
              </w:rPr>
              <w:t>כמפורט בסעיף 9.4.2.1</w:t>
            </w:r>
            <w:r w:rsidRPr="007D7B79">
              <w:rPr>
                <w:rFonts w:ascii="Calibri" w:hAnsi="Calibri" w:cs="Calibri" w:hint="cs"/>
                <w:rtl/>
              </w:rPr>
              <w:t>)</w:t>
            </w:r>
            <w:r w:rsidR="00182E17" w:rsidRPr="007D7B79">
              <w:rPr>
                <w:rFonts w:ascii="Calibri" w:hAnsi="Calibri" w:cs="Calibri" w:hint="cs"/>
                <w:rtl/>
              </w:rPr>
              <w:t xml:space="preserve"> איך אין משמעות לסדר עו"ד הנוספים בהצעה (1,2,3).</w:t>
            </w:r>
          </w:p>
          <w:p w14:paraId="07F114D0" w14:textId="534DF43A" w:rsidR="0005364A" w:rsidRPr="007D7B79" w:rsidRDefault="001A0A0D" w:rsidP="00182E17">
            <w:pPr>
              <w:bidi/>
              <w:spacing w:after="0" w:line="240" w:lineRule="auto"/>
              <w:rPr>
                <w:rFonts w:ascii="Calibri" w:eastAsia="Times New Roman" w:hAnsi="Calibri" w:cs="Calibri"/>
                <w:kern w:val="0"/>
                <w14:ligatures w14:val="none"/>
              </w:rPr>
            </w:pPr>
            <w:r w:rsidRPr="007D7B79">
              <w:rPr>
                <w:rFonts w:ascii="Calibri" w:hAnsi="Calibri" w:cs="Calibri" w:hint="cs"/>
                <w:rtl/>
              </w:rPr>
              <w:t xml:space="preserve"> בנוסף, </w:t>
            </w:r>
            <w:r w:rsidR="00A646CC" w:rsidRPr="007D7B79">
              <w:rPr>
                <w:rFonts w:ascii="Calibri" w:hAnsi="Calibri" w:cs="Calibri" w:hint="cs"/>
                <w:rtl/>
              </w:rPr>
              <w:t>כמפורט</w:t>
            </w:r>
            <w:r w:rsidR="00A646CC" w:rsidRPr="007D7B79">
              <w:rPr>
                <w:rFonts w:ascii="Calibri" w:hAnsi="Calibri" w:cs="Calibri"/>
                <w:rtl/>
              </w:rPr>
              <w:t xml:space="preserve"> </w:t>
            </w:r>
            <w:r w:rsidR="00A646CC" w:rsidRPr="007D7B79">
              <w:rPr>
                <w:rFonts w:ascii="Calibri" w:hAnsi="Calibri" w:cs="Calibri" w:hint="cs"/>
                <w:rtl/>
              </w:rPr>
              <w:t>בסעיף</w:t>
            </w:r>
            <w:r w:rsidR="00DB1F24" w:rsidRPr="007D7B79">
              <w:rPr>
                <w:rFonts w:ascii="Calibri" w:hAnsi="Calibri" w:cs="Calibri"/>
                <w:rtl/>
              </w:rPr>
              <w:t xml:space="preserve"> 6.4</w:t>
            </w:r>
            <w:r w:rsidR="00820114" w:rsidRPr="007D7B79">
              <w:rPr>
                <w:rFonts w:ascii="Calibri" w:hAnsi="Calibri" w:cs="Calibri"/>
                <w:rtl/>
              </w:rPr>
              <w:t xml:space="preserve"> – </w:t>
            </w:r>
            <w:r w:rsidRPr="007D7B79">
              <w:rPr>
                <w:rFonts w:ascii="Calibri" w:hAnsi="Calibri" w:cs="Calibri" w:hint="cs"/>
                <w:rtl/>
              </w:rPr>
              <w:t>קיים שיקול דעת לממונה</w:t>
            </w:r>
            <w:r w:rsidR="003B70B2" w:rsidRPr="007D7B79">
              <w:rPr>
                <w:rFonts w:ascii="Calibri" w:hAnsi="Calibri" w:cs="Calibri" w:hint="cs"/>
                <w:rtl/>
              </w:rPr>
              <w:t xml:space="preserve"> בפרקליטות</w:t>
            </w:r>
            <w:r w:rsidRPr="007D7B79">
              <w:rPr>
                <w:rFonts w:ascii="Calibri" w:hAnsi="Calibri" w:cs="Calibri" w:hint="cs"/>
                <w:rtl/>
              </w:rPr>
              <w:t xml:space="preserve">, כך שבכל תיק </w:t>
            </w:r>
            <w:r w:rsidR="003B70B2" w:rsidRPr="007D7B79">
              <w:rPr>
                <w:rFonts w:ascii="Calibri" w:hAnsi="Calibri" w:cs="Calibri" w:hint="cs"/>
                <w:rtl/>
              </w:rPr>
              <w:t xml:space="preserve">באופן ספציפי ניתן לאשר </w:t>
            </w:r>
            <w:r w:rsidR="00820114" w:rsidRPr="007D7B79">
              <w:rPr>
                <w:rFonts w:ascii="Calibri" w:hAnsi="Calibri" w:cs="Calibri" w:hint="cs"/>
                <w:rtl/>
              </w:rPr>
              <w:t>עו</w:t>
            </w:r>
            <w:r w:rsidR="00820114" w:rsidRPr="007D7B79">
              <w:rPr>
                <w:rFonts w:ascii="Calibri" w:hAnsi="Calibri" w:cs="Calibri"/>
                <w:rtl/>
              </w:rPr>
              <w:t xml:space="preserve">"ד </w:t>
            </w:r>
            <w:r w:rsidR="003B70B2" w:rsidRPr="007D7B79">
              <w:rPr>
                <w:rFonts w:ascii="Calibri" w:hAnsi="Calibri" w:cs="Calibri" w:hint="cs"/>
                <w:rtl/>
              </w:rPr>
              <w:t xml:space="preserve">נוספים </w:t>
            </w:r>
            <w:r w:rsidR="00820114" w:rsidRPr="007D7B79">
              <w:rPr>
                <w:rFonts w:ascii="Calibri" w:hAnsi="Calibri" w:cs="Calibri" w:hint="cs"/>
                <w:rtl/>
              </w:rPr>
              <w:t>מבעוד</w:t>
            </w:r>
            <w:r w:rsidR="00820114" w:rsidRPr="007D7B79">
              <w:rPr>
                <w:rFonts w:ascii="Calibri" w:hAnsi="Calibri" w:cs="Calibri"/>
                <w:rtl/>
              </w:rPr>
              <w:t xml:space="preserve"> מועד </w:t>
            </w:r>
            <w:r w:rsidR="003B70B2" w:rsidRPr="007D7B79">
              <w:rPr>
                <w:rFonts w:ascii="Calibri" w:hAnsi="Calibri" w:cs="Calibri" w:hint="cs"/>
                <w:rtl/>
              </w:rPr>
              <w:t>לטיפול בעבור כל תיק באופן נפרד (</w:t>
            </w:r>
            <w:proofErr w:type="spellStart"/>
            <w:r w:rsidR="000810E4" w:rsidRPr="007D7B79">
              <w:rPr>
                <w:rFonts w:ascii="Calibri" w:hAnsi="Calibri" w:cs="Calibri" w:hint="cs"/>
                <w:rtl/>
              </w:rPr>
              <w:t>בהאתם</w:t>
            </w:r>
            <w:proofErr w:type="spellEnd"/>
            <w:r w:rsidR="000810E4" w:rsidRPr="007D7B79">
              <w:rPr>
                <w:rFonts w:ascii="Calibri" w:hAnsi="Calibri" w:cs="Calibri" w:hint="cs"/>
                <w:rtl/>
              </w:rPr>
              <w:t xml:space="preserve"> לאמור בסעיפים 6.3 ו 6.4</w:t>
            </w:r>
            <w:r w:rsidR="003B70B2" w:rsidRPr="007D7B79">
              <w:rPr>
                <w:rFonts w:ascii="Calibri" w:hAnsi="Calibri" w:cs="Calibri" w:hint="cs"/>
                <w:rtl/>
              </w:rPr>
              <w:t xml:space="preserve">). </w:t>
            </w:r>
          </w:p>
        </w:tc>
      </w:tr>
      <w:tr w:rsidR="0005364A" w:rsidRPr="007D7B79" w14:paraId="4F7DE906" w14:textId="77777777" w:rsidTr="007D7B79">
        <w:trPr>
          <w:cantSplit/>
          <w:trHeight w:val="870"/>
        </w:trPr>
        <w:tc>
          <w:tcPr>
            <w:tcW w:w="846" w:type="dxa"/>
          </w:tcPr>
          <w:p w14:paraId="392DB52D"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298C5DAF" w14:textId="3CB44452"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2</w:t>
            </w:r>
          </w:p>
        </w:tc>
        <w:tc>
          <w:tcPr>
            <w:tcW w:w="1288" w:type="dxa"/>
            <w:shd w:val="clear" w:color="auto" w:fill="auto"/>
          </w:tcPr>
          <w:p w14:paraId="08F2D05A" w14:textId="6AADE26A"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6.3.3</w:t>
            </w:r>
          </w:p>
        </w:tc>
        <w:tc>
          <w:tcPr>
            <w:tcW w:w="2397" w:type="dxa"/>
          </w:tcPr>
          <w:p w14:paraId="662FD500" w14:textId="15F53130"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האם הביטוי "חמש שנות ניסיון" אחר הנזכר בסעיף 6.3.3  מתייחס רק לסעיף 6.3.1.2 או גם לסעיף 6.3.1.3?</w:t>
            </w:r>
          </w:p>
        </w:tc>
        <w:tc>
          <w:tcPr>
            <w:tcW w:w="3820" w:type="dxa"/>
          </w:tcPr>
          <w:p w14:paraId="5EB9D077" w14:textId="3B1A74DA" w:rsidR="00DF7AE0" w:rsidRPr="007D7B79" w:rsidRDefault="00A65B5E" w:rsidP="00D0278C">
            <w:pPr>
              <w:bidi/>
              <w:spacing w:after="0" w:line="240" w:lineRule="auto"/>
              <w:rPr>
                <w:rFonts w:ascii="Calibri" w:eastAsia="Times New Roman" w:hAnsi="Calibri" w:cs="Calibri"/>
                <w:kern w:val="0"/>
                <w:rtl/>
                <w14:ligatures w14:val="none"/>
              </w:rPr>
            </w:pPr>
            <w:r w:rsidRPr="007D7B79">
              <w:rPr>
                <w:rFonts w:ascii="Calibri" w:eastAsia="Times New Roman" w:hAnsi="Calibri" w:cs="Calibri" w:hint="eastAsia"/>
                <w:kern w:val="0"/>
                <w:rtl/>
                <w14:ligatures w14:val="none"/>
              </w:rPr>
              <w:t>סעיף</w:t>
            </w:r>
            <w:r w:rsidRPr="007D7B79">
              <w:rPr>
                <w:rFonts w:ascii="Calibri" w:eastAsia="Times New Roman" w:hAnsi="Calibri" w:cs="Calibri"/>
                <w:kern w:val="0"/>
                <w:rtl/>
                <w14:ligatures w14:val="none"/>
              </w:rPr>
              <w:t xml:space="preserve"> </w:t>
            </w:r>
            <w:r w:rsidR="003B70B2" w:rsidRPr="007D7B79">
              <w:rPr>
                <w:rFonts w:ascii="Calibri" w:eastAsia="Times New Roman" w:hAnsi="Calibri" w:cs="Calibri" w:hint="cs"/>
                <w:kern w:val="0"/>
                <w:rtl/>
                <w14:ligatures w14:val="none"/>
              </w:rPr>
              <w:t>6.3.3</w:t>
            </w:r>
            <w:r w:rsidRPr="007D7B79">
              <w:rPr>
                <w:rFonts w:ascii="Calibri" w:eastAsia="Times New Roman" w:hAnsi="Calibri" w:cs="Calibri"/>
                <w:kern w:val="0"/>
                <w:rtl/>
                <w14:ligatures w14:val="none"/>
              </w:rPr>
              <w:t xml:space="preserve"> מ</w:t>
            </w:r>
            <w:r w:rsidRPr="007D7B79">
              <w:rPr>
                <w:rFonts w:ascii="Calibri" w:eastAsia="Times New Roman" w:hAnsi="Calibri" w:cs="Calibri" w:hint="eastAsia"/>
                <w:kern w:val="0"/>
                <w:rtl/>
                <w14:ligatures w14:val="none"/>
              </w:rPr>
              <w:t>תייחס</w:t>
            </w:r>
            <w:r w:rsidRPr="007D7B79">
              <w:rPr>
                <w:rFonts w:ascii="Calibri" w:eastAsia="Times New Roman" w:hAnsi="Calibri" w:cs="Calibri"/>
                <w:kern w:val="0"/>
                <w:rtl/>
                <w14:ligatures w14:val="none"/>
              </w:rPr>
              <w:t xml:space="preserve"> לעו"ד </w:t>
            </w:r>
            <w:r w:rsidR="003B70B2" w:rsidRPr="007D7B79">
              <w:rPr>
                <w:rFonts w:ascii="Calibri" w:eastAsia="Times New Roman" w:hAnsi="Calibri" w:cs="Calibri" w:hint="cs"/>
                <w:kern w:val="0"/>
                <w:rtl/>
                <w14:ligatures w14:val="none"/>
              </w:rPr>
              <w:t xml:space="preserve">בוותק של חמש שנים אשר אין לו </w:t>
            </w:r>
            <w:r w:rsidRPr="007D7B79">
              <w:rPr>
                <w:rFonts w:ascii="Calibri" w:eastAsia="Times New Roman" w:hAnsi="Calibri" w:cs="Calibri" w:hint="eastAsia"/>
                <w:kern w:val="0"/>
                <w:rtl/>
                <w14:ligatures w14:val="none"/>
              </w:rPr>
              <w:t>ניסיון</w:t>
            </w:r>
            <w:r w:rsidRPr="007D7B79">
              <w:rPr>
                <w:rFonts w:ascii="Calibri" w:eastAsia="Times New Roman" w:hAnsi="Calibri" w:cs="Calibri"/>
                <w:kern w:val="0"/>
                <w:rtl/>
                <w14:ligatures w14:val="none"/>
              </w:rPr>
              <w:t xml:space="preserve"> </w:t>
            </w:r>
            <w:r w:rsidRPr="007D7B79">
              <w:rPr>
                <w:rFonts w:ascii="Calibri" w:eastAsia="Times New Roman" w:hAnsi="Calibri" w:cs="Calibri" w:hint="eastAsia"/>
                <w:kern w:val="0"/>
                <w:rtl/>
                <w14:ligatures w14:val="none"/>
              </w:rPr>
              <w:t>בתחום</w:t>
            </w:r>
            <w:r w:rsidRPr="007D7B79">
              <w:rPr>
                <w:rFonts w:ascii="Calibri" w:eastAsia="Times New Roman" w:hAnsi="Calibri" w:cs="Calibri"/>
                <w:kern w:val="0"/>
                <w:rtl/>
                <w14:ligatures w14:val="none"/>
              </w:rPr>
              <w:t xml:space="preserve"> </w:t>
            </w:r>
            <w:r w:rsidRPr="007D7B79">
              <w:rPr>
                <w:rFonts w:ascii="Calibri" w:eastAsia="Times New Roman" w:hAnsi="Calibri" w:cs="Calibri" w:hint="eastAsia"/>
                <w:kern w:val="0"/>
                <w:rtl/>
                <w14:ligatures w14:val="none"/>
              </w:rPr>
              <w:t>קניין</w:t>
            </w:r>
            <w:r w:rsidRPr="007D7B79">
              <w:rPr>
                <w:rFonts w:ascii="Calibri" w:eastAsia="Times New Roman" w:hAnsi="Calibri" w:cs="Calibri"/>
                <w:kern w:val="0"/>
                <w:rtl/>
                <w14:ligatures w14:val="none"/>
              </w:rPr>
              <w:t xml:space="preserve"> </w:t>
            </w:r>
            <w:r w:rsidRPr="007D7B79">
              <w:rPr>
                <w:rFonts w:ascii="Calibri" w:eastAsia="Times New Roman" w:hAnsi="Calibri" w:cs="Calibri" w:hint="eastAsia"/>
                <w:kern w:val="0"/>
                <w:rtl/>
                <w14:ligatures w14:val="none"/>
              </w:rPr>
              <w:t>רוחני</w:t>
            </w:r>
            <w:r w:rsidRPr="007D7B79">
              <w:rPr>
                <w:rFonts w:ascii="Calibri" w:eastAsia="Times New Roman" w:hAnsi="Calibri" w:cs="Calibri"/>
                <w:kern w:val="0"/>
                <w:rtl/>
                <w14:ligatures w14:val="none"/>
              </w:rPr>
              <w:t xml:space="preserve"> </w:t>
            </w:r>
            <w:r w:rsidRPr="007D7B79">
              <w:rPr>
                <w:rFonts w:ascii="Calibri" w:eastAsia="Times New Roman" w:hAnsi="Calibri" w:cs="Calibri" w:hint="eastAsia"/>
                <w:kern w:val="0"/>
                <w:rtl/>
                <w14:ligatures w14:val="none"/>
              </w:rPr>
              <w:t>או</w:t>
            </w:r>
            <w:r w:rsidR="00466A68" w:rsidRPr="007D7B79">
              <w:rPr>
                <w:rFonts w:ascii="Calibri" w:eastAsia="Times New Roman" w:hAnsi="Calibri" w:cs="Calibri"/>
                <w:kern w:val="0"/>
                <w:rtl/>
                <w14:ligatures w14:val="none"/>
              </w:rPr>
              <w:t xml:space="preserve"> אמצאת שירות</w:t>
            </w:r>
            <w:r w:rsidR="003B70B2" w:rsidRPr="007D7B79">
              <w:rPr>
                <w:rFonts w:ascii="Calibri" w:eastAsia="Times New Roman" w:hAnsi="Calibri" w:cs="Calibri" w:hint="cs"/>
                <w:kern w:val="0"/>
                <w:rtl/>
                <w14:ligatures w14:val="none"/>
              </w:rPr>
              <w:t>, ואשר יכול להיות עו"ד נוסף באישור מראש</w:t>
            </w:r>
            <w:r w:rsidR="00017079" w:rsidRPr="007D7B79">
              <w:rPr>
                <w:rFonts w:ascii="Calibri" w:eastAsia="Times New Roman" w:hAnsi="Calibri" w:cs="Calibri"/>
                <w:kern w:val="0"/>
                <w:rtl/>
                <w14:ligatures w14:val="none"/>
              </w:rPr>
              <w:t>.</w:t>
            </w:r>
            <w:r w:rsidR="00F5389C" w:rsidRPr="007D7B79">
              <w:rPr>
                <w:rFonts w:ascii="Calibri" w:eastAsia="Times New Roman" w:hAnsi="Calibri" w:cs="Calibri"/>
                <w:kern w:val="0"/>
                <w:rtl/>
                <w14:ligatures w14:val="none"/>
              </w:rPr>
              <w:t xml:space="preserve"> </w:t>
            </w:r>
          </w:p>
          <w:p w14:paraId="540B45B4" w14:textId="0101AD29" w:rsidR="0005364A" w:rsidRPr="007D7B79" w:rsidRDefault="00F5389C" w:rsidP="00DF7AE0">
            <w:pPr>
              <w:bidi/>
              <w:spacing w:after="0" w:line="240" w:lineRule="auto"/>
              <w:rPr>
                <w:rFonts w:ascii="Calibri" w:eastAsia="Times New Roman" w:hAnsi="Calibri" w:cs="Calibri"/>
                <w:kern w:val="0"/>
                <w14:ligatures w14:val="none"/>
              </w:rPr>
            </w:pPr>
            <w:r w:rsidRPr="007D7B79">
              <w:rPr>
                <w:rFonts w:ascii="Calibri" w:eastAsia="Times New Roman" w:hAnsi="Calibri" w:cs="Calibri"/>
                <w:kern w:val="0"/>
                <w:rtl/>
                <w14:ligatures w14:val="none"/>
              </w:rPr>
              <w:t>סעיפים 6.3.1, 6.3.2</w:t>
            </w:r>
            <w:r w:rsidR="009E13F1" w:rsidRPr="007D7B79">
              <w:rPr>
                <w:rFonts w:ascii="Calibri" w:eastAsia="Times New Roman" w:hAnsi="Calibri" w:cs="Calibri"/>
                <w:kern w:val="0"/>
                <w:rtl/>
                <w14:ligatures w14:val="none"/>
              </w:rPr>
              <w:t xml:space="preserve">, 6.3.3 ו-6.3.4 הינם סעיפים </w:t>
            </w:r>
            <w:r w:rsidR="009E13F1" w:rsidRPr="007D7B79">
              <w:rPr>
                <w:rFonts w:ascii="Calibri" w:eastAsia="Times New Roman" w:hAnsi="Calibri" w:cs="Calibri" w:hint="eastAsia"/>
                <w:kern w:val="0"/>
                <w:rtl/>
                <w14:ligatures w14:val="none"/>
              </w:rPr>
              <w:t>מתחלפים</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ולא</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מצטברים</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וכל</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אחד</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מהם</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עומד</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בפני</w:t>
            </w:r>
            <w:r w:rsidR="009E13F1" w:rsidRPr="007D7B79">
              <w:rPr>
                <w:rFonts w:ascii="Calibri" w:eastAsia="Times New Roman" w:hAnsi="Calibri" w:cs="Calibri"/>
                <w:kern w:val="0"/>
                <w:rtl/>
                <w14:ligatures w14:val="none"/>
              </w:rPr>
              <w:t xml:space="preserve"> </w:t>
            </w:r>
            <w:r w:rsidR="009E13F1" w:rsidRPr="007D7B79">
              <w:rPr>
                <w:rFonts w:ascii="Calibri" w:eastAsia="Times New Roman" w:hAnsi="Calibri" w:cs="Calibri" w:hint="eastAsia"/>
                <w:kern w:val="0"/>
                <w:rtl/>
                <w14:ligatures w14:val="none"/>
              </w:rPr>
              <w:t>עצמו</w:t>
            </w:r>
            <w:r w:rsidR="003B70B2" w:rsidRPr="007D7B79">
              <w:rPr>
                <w:rFonts w:ascii="Calibri" w:eastAsia="Times New Roman" w:hAnsi="Calibri" w:cs="Calibri" w:hint="cs"/>
                <w:kern w:val="0"/>
                <w:rtl/>
                <w14:ligatures w14:val="none"/>
              </w:rPr>
              <w:t>- קרי מדובר על סוגים שונים של עו"ד נוסף המבוקש לקבל עבורו אישור מהממונה לצרפו לטיפול בתיק</w:t>
            </w:r>
            <w:r w:rsidR="009E13F1" w:rsidRPr="007D7B79">
              <w:rPr>
                <w:rFonts w:ascii="Calibri" w:eastAsia="Times New Roman" w:hAnsi="Calibri" w:cs="Calibri"/>
                <w:kern w:val="0"/>
                <w:rtl/>
                <w14:ligatures w14:val="none"/>
              </w:rPr>
              <w:t>.</w:t>
            </w:r>
            <w:r w:rsidR="003B70B2" w:rsidRPr="007D7B79">
              <w:rPr>
                <w:rFonts w:ascii="Calibri" w:eastAsia="Times New Roman" w:hAnsi="Calibri" w:cs="Calibri" w:hint="cs"/>
                <w:kern w:val="0"/>
                <w:rtl/>
                <w14:ligatures w14:val="none"/>
              </w:rPr>
              <w:t xml:space="preserve"> לכל סוג עו"ד נוסף קיים תעריף שעתי שונה</w:t>
            </w:r>
            <w:r w:rsidR="00DF7AE0" w:rsidRPr="007D7B79">
              <w:rPr>
                <w:rFonts w:ascii="Calibri" w:eastAsia="Times New Roman" w:hAnsi="Calibri" w:cs="Calibri" w:hint="cs"/>
                <w:kern w:val="0"/>
                <w:rtl/>
                <w14:ligatures w14:val="none"/>
              </w:rPr>
              <w:t xml:space="preserve"> כמפורט בסעיף 6 למכרז.</w:t>
            </w:r>
            <w:r w:rsidR="009E13F1" w:rsidRPr="007D7B79">
              <w:rPr>
                <w:rFonts w:ascii="Calibri" w:eastAsia="Times New Roman" w:hAnsi="Calibri" w:cs="Calibri" w:hint="cs"/>
                <w:kern w:val="0"/>
                <w:rtl/>
                <w14:ligatures w14:val="none"/>
              </w:rPr>
              <w:t xml:space="preserve"> </w:t>
            </w:r>
            <w:r w:rsidRPr="007D7B79">
              <w:rPr>
                <w:rFonts w:ascii="Calibri" w:eastAsia="Times New Roman" w:hAnsi="Calibri" w:cs="Calibri" w:hint="cs"/>
                <w:kern w:val="0"/>
                <w:rtl/>
                <w14:ligatures w14:val="none"/>
              </w:rPr>
              <w:t xml:space="preserve"> </w:t>
            </w:r>
          </w:p>
        </w:tc>
      </w:tr>
      <w:tr w:rsidR="0005364A" w:rsidRPr="007D7B79" w14:paraId="3D014583" w14:textId="77777777" w:rsidTr="007D7B79">
        <w:trPr>
          <w:cantSplit/>
          <w:trHeight w:val="870"/>
        </w:trPr>
        <w:tc>
          <w:tcPr>
            <w:tcW w:w="846" w:type="dxa"/>
          </w:tcPr>
          <w:p w14:paraId="14682BC5"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7B63D737" w14:textId="3B0B607A"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tl/>
              </w:rPr>
              <w:t>נספח ג'</w:t>
            </w:r>
          </w:p>
        </w:tc>
        <w:tc>
          <w:tcPr>
            <w:tcW w:w="1288" w:type="dxa"/>
            <w:shd w:val="clear" w:color="auto" w:fill="auto"/>
          </w:tcPr>
          <w:p w14:paraId="40445117" w14:textId="411C4546"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8</w:t>
            </w:r>
          </w:p>
        </w:tc>
        <w:tc>
          <w:tcPr>
            <w:tcW w:w="2397" w:type="dxa"/>
          </w:tcPr>
          <w:p w14:paraId="17E7BFCA" w14:textId="3E80F9C5"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האם המילה "עובדיו" כוללת  רק מועסקים כנגד תלוש משכורת או גם עורכי דין החתומים על הסכם העסקה ומקבלים תמורה כנגד חשבונית מס?</w:t>
            </w:r>
          </w:p>
        </w:tc>
        <w:tc>
          <w:tcPr>
            <w:tcW w:w="3820" w:type="dxa"/>
          </w:tcPr>
          <w:p w14:paraId="17273517" w14:textId="34CFFC16" w:rsidR="0026799F" w:rsidRPr="007D7B79" w:rsidRDefault="001C4F86" w:rsidP="00D0278C">
            <w:pPr>
              <w:bidi/>
              <w:spacing w:after="0" w:line="240" w:lineRule="auto"/>
              <w:rPr>
                <w:rFonts w:ascii="Calibri" w:hAnsi="Calibri" w:cs="Calibri"/>
                <w:rtl/>
              </w:rPr>
            </w:pPr>
            <w:r w:rsidRPr="007D7B79">
              <w:rPr>
                <w:rFonts w:ascii="Calibri" w:hAnsi="Calibri" w:cs="Calibri" w:hint="cs"/>
                <w:rtl/>
              </w:rPr>
              <w:t>סעיף 8 מתייחס למועסקים מטעם הספק</w:t>
            </w:r>
            <w:r w:rsidR="0026799F" w:rsidRPr="007D7B79">
              <w:rPr>
                <w:rFonts w:ascii="Calibri" w:hAnsi="Calibri" w:cs="Calibri" w:hint="cs"/>
                <w:rtl/>
              </w:rPr>
              <w:t xml:space="preserve"> ללא תלות באופן ההעסקה</w:t>
            </w:r>
            <w:r w:rsidRPr="007D7B79">
              <w:rPr>
                <w:rFonts w:ascii="Calibri" w:hAnsi="Calibri" w:cs="Calibri" w:hint="cs"/>
                <w:rtl/>
              </w:rPr>
              <w:t xml:space="preserve"> (בין אם על ידי משכורת או על ידי </w:t>
            </w:r>
            <w:r w:rsidR="00805D70" w:rsidRPr="007D7B79">
              <w:rPr>
                <w:rFonts w:ascii="Calibri" w:hAnsi="Calibri" w:cs="Calibri" w:hint="cs"/>
                <w:rtl/>
              </w:rPr>
              <w:t>חשבונית). על אף האמור</w:t>
            </w:r>
            <w:r w:rsidR="009B658C" w:rsidRPr="007D7B79">
              <w:rPr>
                <w:rFonts w:ascii="Calibri" w:hAnsi="Calibri" w:cs="Calibri" w:hint="cs"/>
                <w:rtl/>
              </w:rPr>
              <w:t xml:space="preserve">, מובהר כי סעיף קטן </w:t>
            </w:r>
            <w:r w:rsidR="0026799F" w:rsidRPr="007D7B79">
              <w:rPr>
                <w:rFonts w:ascii="Calibri" w:hAnsi="Calibri" w:cs="Calibri" w:hint="cs"/>
                <w:rtl/>
              </w:rPr>
              <w:t xml:space="preserve">8.4 מתייחס לעובדים המועסקים ביחסי עובד מעביד בלבד. </w:t>
            </w:r>
          </w:p>
          <w:p w14:paraId="30B57975" w14:textId="385CA8D4" w:rsidR="0005364A" w:rsidRPr="007D7B79" w:rsidRDefault="0005364A" w:rsidP="0026799F">
            <w:pPr>
              <w:bidi/>
              <w:spacing w:after="0" w:line="240" w:lineRule="auto"/>
              <w:rPr>
                <w:rFonts w:ascii="Calibri" w:eastAsia="Times New Roman" w:hAnsi="Calibri" w:cs="Calibri"/>
                <w:kern w:val="0"/>
                <w14:ligatures w14:val="none"/>
              </w:rPr>
            </w:pPr>
          </w:p>
        </w:tc>
      </w:tr>
      <w:tr w:rsidR="0005364A" w:rsidRPr="007D7B79" w14:paraId="6242475B" w14:textId="77777777" w:rsidTr="007D7B79">
        <w:trPr>
          <w:cantSplit/>
          <w:trHeight w:val="870"/>
        </w:trPr>
        <w:tc>
          <w:tcPr>
            <w:tcW w:w="846" w:type="dxa"/>
          </w:tcPr>
          <w:p w14:paraId="4EA5BB48"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470E934B" w14:textId="120ED19E"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tl/>
              </w:rPr>
              <w:t>נספח ג'</w:t>
            </w:r>
          </w:p>
        </w:tc>
        <w:tc>
          <w:tcPr>
            <w:tcW w:w="1288" w:type="dxa"/>
            <w:shd w:val="clear" w:color="auto" w:fill="auto"/>
          </w:tcPr>
          <w:p w14:paraId="153591CB" w14:textId="5D8C5B6F"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11</w:t>
            </w:r>
          </w:p>
        </w:tc>
        <w:tc>
          <w:tcPr>
            <w:tcW w:w="2397" w:type="dxa"/>
          </w:tcPr>
          <w:p w14:paraId="4326E1A7" w14:textId="74FABF0C"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בסעיף זה נכתב שחלק מתקציב ההתקשרות יופנה לביצוע הביקורת. אנא הבהרתכם האם כוונתכם שסכומים יופחתו מהתמורה שהזוכה זכאי לקבל בגין מתן שירותיו ?</w:t>
            </w:r>
          </w:p>
        </w:tc>
        <w:tc>
          <w:tcPr>
            <w:tcW w:w="3820" w:type="dxa"/>
          </w:tcPr>
          <w:p w14:paraId="45AB9364" w14:textId="0997FF8F"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הכוונה לחלק מ</w:t>
            </w:r>
            <w:r w:rsidR="00CB67BF" w:rsidRPr="007D7B79">
              <w:rPr>
                <w:rFonts w:ascii="Calibri" w:hAnsi="Calibri" w:cs="Calibri" w:hint="cs"/>
                <w:rtl/>
              </w:rPr>
              <w:t xml:space="preserve">הסעיף התקציבי של השירות </w:t>
            </w:r>
            <w:r w:rsidR="00F5389C" w:rsidRPr="007D7B79">
              <w:rPr>
                <w:rFonts w:ascii="Calibri" w:hAnsi="Calibri" w:cs="Calibri" w:hint="cs"/>
                <w:rtl/>
              </w:rPr>
              <w:t xml:space="preserve">(התקציב המוקצה לעניין בתוך המדינה) </w:t>
            </w:r>
            <w:r w:rsidRPr="007D7B79">
              <w:rPr>
                <w:rFonts w:ascii="Calibri" w:hAnsi="Calibri" w:cs="Calibri"/>
                <w:rtl/>
              </w:rPr>
              <w:t>ולא לחלק מהתמורה שמגיעה לעו"ד על פי הסכם ההתקשרות</w:t>
            </w:r>
          </w:p>
        </w:tc>
      </w:tr>
      <w:tr w:rsidR="0005364A" w:rsidRPr="007D7B79" w14:paraId="00013616" w14:textId="77777777" w:rsidTr="007D7B79">
        <w:trPr>
          <w:cantSplit/>
          <w:trHeight w:val="870"/>
        </w:trPr>
        <w:tc>
          <w:tcPr>
            <w:tcW w:w="846" w:type="dxa"/>
          </w:tcPr>
          <w:p w14:paraId="045B0674"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3313548D" w14:textId="4B5675D3"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tl/>
              </w:rPr>
              <w:t>נספח ג'</w:t>
            </w:r>
          </w:p>
        </w:tc>
        <w:tc>
          <w:tcPr>
            <w:tcW w:w="1288" w:type="dxa"/>
            <w:shd w:val="clear" w:color="auto" w:fill="auto"/>
          </w:tcPr>
          <w:p w14:paraId="079F78D9" w14:textId="4EF3081A"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12.12</w:t>
            </w:r>
          </w:p>
        </w:tc>
        <w:tc>
          <w:tcPr>
            <w:tcW w:w="2397" w:type="dxa"/>
          </w:tcPr>
          <w:p w14:paraId="0BEBC539" w14:textId="5280304F"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בסעיף נכתב שעל נותן השירותים לתת למשרד חשבונית. אנא הבהרתכם האם יש לשלוח את החשבונית לפני או לאחר קבלת התמורה בגין השירותים? אם הכוונה היא לדרוש הגשת חשבונית מס לפני קבלת התמורה, כיצד מתיישב הדבר עם סעיף 47(א1) של חוק מס ערך מוסף?</w:t>
            </w:r>
          </w:p>
        </w:tc>
        <w:tc>
          <w:tcPr>
            <w:tcW w:w="3820" w:type="dxa"/>
          </w:tcPr>
          <w:p w14:paraId="6EF9CB82" w14:textId="2733B777"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 xml:space="preserve">הכוונה אינה לחשבונית מס, אלא לחשבונית </w:t>
            </w:r>
            <w:r w:rsidR="005B7228" w:rsidRPr="007D7B79">
              <w:rPr>
                <w:rFonts w:ascii="Calibri" w:hAnsi="Calibri" w:cs="Calibri" w:hint="cs"/>
                <w:rtl/>
              </w:rPr>
              <w:t>עסקה</w:t>
            </w:r>
          </w:p>
        </w:tc>
      </w:tr>
      <w:tr w:rsidR="0005364A" w:rsidRPr="00CB0753" w14:paraId="0E5BC766" w14:textId="77777777" w:rsidTr="007D7B79">
        <w:trPr>
          <w:cantSplit/>
          <w:trHeight w:val="870"/>
        </w:trPr>
        <w:tc>
          <w:tcPr>
            <w:tcW w:w="846" w:type="dxa"/>
          </w:tcPr>
          <w:p w14:paraId="782198BC" w14:textId="77777777" w:rsidR="0005364A" w:rsidRPr="007D7B79" w:rsidRDefault="0005364A" w:rsidP="00D0278C">
            <w:pPr>
              <w:pStyle w:val="ab"/>
              <w:numPr>
                <w:ilvl w:val="0"/>
                <w:numId w:val="1"/>
              </w:numPr>
              <w:bidi/>
              <w:spacing w:after="0" w:line="240" w:lineRule="auto"/>
              <w:rPr>
                <w:rFonts w:ascii="Calibri" w:eastAsia="Times New Roman" w:hAnsi="Calibri" w:cs="Calibri"/>
                <w:kern w:val="0"/>
                <w:rtl/>
                <w14:ligatures w14:val="none"/>
              </w:rPr>
            </w:pPr>
          </w:p>
        </w:tc>
        <w:tc>
          <w:tcPr>
            <w:tcW w:w="1389" w:type="dxa"/>
            <w:shd w:val="clear" w:color="auto" w:fill="auto"/>
          </w:tcPr>
          <w:p w14:paraId="3BED4973" w14:textId="41D1A29A"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tl/>
              </w:rPr>
              <w:t>נספח ג'</w:t>
            </w:r>
          </w:p>
        </w:tc>
        <w:tc>
          <w:tcPr>
            <w:tcW w:w="1288" w:type="dxa"/>
            <w:shd w:val="clear" w:color="auto" w:fill="auto"/>
          </w:tcPr>
          <w:p w14:paraId="1927A303" w14:textId="2257BD85" w:rsidR="0005364A" w:rsidRPr="007D7B79" w:rsidRDefault="0005364A" w:rsidP="00D0278C">
            <w:pPr>
              <w:bidi/>
              <w:spacing w:after="0" w:line="240" w:lineRule="auto"/>
              <w:rPr>
                <w:rFonts w:ascii="Calibri" w:eastAsia="Times New Roman" w:hAnsi="Calibri" w:cs="Calibri"/>
                <w:kern w:val="0"/>
                <w:rtl/>
                <w14:ligatures w14:val="none"/>
              </w:rPr>
            </w:pPr>
            <w:r w:rsidRPr="007D7B79">
              <w:rPr>
                <w:rFonts w:ascii="Calibri" w:hAnsi="Calibri" w:cs="Calibri"/>
              </w:rPr>
              <w:t>13</w:t>
            </w:r>
          </w:p>
        </w:tc>
        <w:tc>
          <w:tcPr>
            <w:tcW w:w="2397" w:type="dxa"/>
          </w:tcPr>
          <w:p w14:paraId="20A56297" w14:textId="1ACA37C5" w:rsidR="0005364A" w:rsidRPr="007D7B79" w:rsidRDefault="0005364A" w:rsidP="00D0278C">
            <w:pPr>
              <w:bidi/>
              <w:spacing w:after="0" w:line="240" w:lineRule="auto"/>
              <w:rPr>
                <w:rFonts w:ascii="Calibri" w:eastAsia="Times New Roman" w:hAnsi="Calibri" w:cs="Calibri"/>
                <w:kern w:val="0"/>
                <w14:ligatures w14:val="none"/>
              </w:rPr>
            </w:pPr>
            <w:r w:rsidRPr="007D7B79">
              <w:rPr>
                <w:rFonts w:ascii="Calibri" w:hAnsi="Calibri" w:cs="Calibri"/>
                <w:rtl/>
              </w:rPr>
              <w:t>מה משמעות טבלת ההצמדה הקבועה בסעיף 13 להסכם?</w:t>
            </w:r>
          </w:p>
        </w:tc>
        <w:tc>
          <w:tcPr>
            <w:tcW w:w="3820" w:type="dxa"/>
          </w:tcPr>
          <w:p w14:paraId="2F86F369" w14:textId="7E3BB05E" w:rsidR="00AA1396" w:rsidRPr="007D7B79" w:rsidRDefault="00273450" w:rsidP="00D0278C">
            <w:pPr>
              <w:bidi/>
              <w:spacing w:after="0" w:line="240" w:lineRule="auto"/>
              <w:rPr>
                <w:rFonts w:ascii="Calibri" w:hAnsi="Calibri" w:cs="Calibri"/>
                <w:rtl/>
              </w:rPr>
            </w:pPr>
            <w:r w:rsidRPr="007D7B79">
              <w:rPr>
                <w:rFonts w:ascii="Calibri" w:hAnsi="Calibri" w:cs="Calibri" w:hint="cs"/>
                <w:rtl/>
              </w:rPr>
              <w:t>הטבלה הריקה הינה טעות סופר</w:t>
            </w:r>
            <w:r w:rsidR="00AA1396" w:rsidRPr="007D7B79">
              <w:rPr>
                <w:rFonts w:ascii="Calibri" w:hAnsi="Calibri" w:cs="Calibri" w:hint="cs"/>
                <w:rtl/>
              </w:rPr>
              <w:t xml:space="preserve">. אין לה משמעות. </w:t>
            </w:r>
          </w:p>
          <w:p w14:paraId="03C3ECB0" w14:textId="54C548CE" w:rsidR="0005364A" w:rsidRPr="00CB0753" w:rsidRDefault="00AA1396" w:rsidP="00AA1396">
            <w:pPr>
              <w:bidi/>
              <w:spacing w:after="0" w:line="240" w:lineRule="auto"/>
              <w:rPr>
                <w:rFonts w:ascii="Calibri" w:eastAsia="Times New Roman" w:hAnsi="Calibri" w:cs="Calibri"/>
                <w:kern w:val="0"/>
                <w14:ligatures w14:val="none"/>
              </w:rPr>
            </w:pPr>
            <w:r w:rsidRPr="007D7B79">
              <w:rPr>
                <w:rFonts w:ascii="Calibri" w:hAnsi="Calibri" w:cs="Calibri" w:hint="cs"/>
                <w:rtl/>
              </w:rPr>
              <w:t>אין שינוי בסעיף 13.</w:t>
            </w:r>
          </w:p>
        </w:tc>
      </w:tr>
    </w:tbl>
    <w:p w14:paraId="788AF949" w14:textId="77777777" w:rsidR="00FA5A11" w:rsidRPr="00FA5A11" w:rsidRDefault="00FA5A11" w:rsidP="00FA5A11">
      <w:pPr>
        <w:bidi/>
        <w:jc w:val="center"/>
        <w:rPr>
          <w:rtl/>
        </w:rPr>
      </w:pPr>
    </w:p>
    <w:p w14:paraId="073C32A5" w14:textId="77777777" w:rsidR="00FA5A11" w:rsidRDefault="00FA5A11" w:rsidP="00FA5A11">
      <w:pPr>
        <w:bidi/>
        <w:jc w:val="center"/>
        <w:rPr>
          <w:rtl/>
        </w:rPr>
      </w:pPr>
    </w:p>
    <w:p w14:paraId="1CBF2940" w14:textId="77777777" w:rsidR="00B42C21" w:rsidRDefault="00B42C21" w:rsidP="00B42C21">
      <w:pPr>
        <w:bidi/>
        <w:jc w:val="center"/>
        <w:rPr>
          <w:rtl/>
        </w:rPr>
      </w:pPr>
    </w:p>
    <w:p w14:paraId="0BD90167" w14:textId="77777777" w:rsidR="00B42C21" w:rsidRPr="00B42C21" w:rsidRDefault="00B42C21" w:rsidP="00B42C21">
      <w:pPr>
        <w:bidi/>
        <w:jc w:val="center"/>
      </w:pPr>
    </w:p>
    <w:sectPr w:rsidR="00B42C21" w:rsidRPr="00B42C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ptos Display">
    <w:altName w:val="Cambria"/>
    <w:panose1 w:val="00000000000000000000"/>
    <w:charset w:val="00"/>
    <w:family w:val="roman"/>
    <w:notTrueType/>
    <w:pitch w:val="default"/>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3D7E9C"/>
    <w:multiLevelType w:val="hybridMultilevel"/>
    <w:tmpl w:val="60F4D34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C21"/>
    <w:rsid w:val="0001196A"/>
    <w:rsid w:val="00017079"/>
    <w:rsid w:val="0005364A"/>
    <w:rsid w:val="000810E4"/>
    <w:rsid w:val="000A2860"/>
    <w:rsid w:val="000D3AF9"/>
    <w:rsid w:val="000F76A0"/>
    <w:rsid w:val="00143EDA"/>
    <w:rsid w:val="00164F15"/>
    <w:rsid w:val="00182E17"/>
    <w:rsid w:val="00183B04"/>
    <w:rsid w:val="00191AA3"/>
    <w:rsid w:val="001A0A0D"/>
    <w:rsid w:val="001A44E3"/>
    <w:rsid w:val="001C4F86"/>
    <w:rsid w:val="001D492A"/>
    <w:rsid w:val="001F5455"/>
    <w:rsid w:val="002248A8"/>
    <w:rsid w:val="002461E1"/>
    <w:rsid w:val="002577C5"/>
    <w:rsid w:val="0026799F"/>
    <w:rsid w:val="002730CB"/>
    <w:rsid w:val="00273450"/>
    <w:rsid w:val="00276DA2"/>
    <w:rsid w:val="0028024B"/>
    <w:rsid w:val="002A38B7"/>
    <w:rsid w:val="00347AF1"/>
    <w:rsid w:val="003A78CE"/>
    <w:rsid w:val="003B70B2"/>
    <w:rsid w:val="003D1CA0"/>
    <w:rsid w:val="004043CE"/>
    <w:rsid w:val="00416403"/>
    <w:rsid w:val="00455804"/>
    <w:rsid w:val="00466A09"/>
    <w:rsid w:val="00466A68"/>
    <w:rsid w:val="004769B2"/>
    <w:rsid w:val="0048123F"/>
    <w:rsid w:val="004C4EBD"/>
    <w:rsid w:val="004C63C1"/>
    <w:rsid w:val="00511EB2"/>
    <w:rsid w:val="00580695"/>
    <w:rsid w:val="005A1E7B"/>
    <w:rsid w:val="005A650F"/>
    <w:rsid w:val="005B7228"/>
    <w:rsid w:val="005F66A0"/>
    <w:rsid w:val="00607C35"/>
    <w:rsid w:val="00621358"/>
    <w:rsid w:val="0062674F"/>
    <w:rsid w:val="00642162"/>
    <w:rsid w:val="006B06A4"/>
    <w:rsid w:val="006B3AD4"/>
    <w:rsid w:val="00700C54"/>
    <w:rsid w:val="0073204E"/>
    <w:rsid w:val="00754730"/>
    <w:rsid w:val="007823DA"/>
    <w:rsid w:val="00787D23"/>
    <w:rsid w:val="007D346E"/>
    <w:rsid w:val="007D7B79"/>
    <w:rsid w:val="007E5D78"/>
    <w:rsid w:val="00802D41"/>
    <w:rsid w:val="00805D70"/>
    <w:rsid w:val="00813004"/>
    <w:rsid w:val="00820114"/>
    <w:rsid w:val="008803F3"/>
    <w:rsid w:val="00897DA3"/>
    <w:rsid w:val="008A5918"/>
    <w:rsid w:val="008E2ACF"/>
    <w:rsid w:val="008F0CED"/>
    <w:rsid w:val="00995E06"/>
    <w:rsid w:val="009B658C"/>
    <w:rsid w:val="009D48B4"/>
    <w:rsid w:val="009E13F1"/>
    <w:rsid w:val="009E4CA3"/>
    <w:rsid w:val="00A252FD"/>
    <w:rsid w:val="00A646CC"/>
    <w:rsid w:val="00A65B5E"/>
    <w:rsid w:val="00A86016"/>
    <w:rsid w:val="00AA1396"/>
    <w:rsid w:val="00AB666D"/>
    <w:rsid w:val="00AB7B31"/>
    <w:rsid w:val="00AC43CE"/>
    <w:rsid w:val="00B42C21"/>
    <w:rsid w:val="00B70C20"/>
    <w:rsid w:val="00BB65D7"/>
    <w:rsid w:val="00C0670F"/>
    <w:rsid w:val="00C3008E"/>
    <w:rsid w:val="00C61A89"/>
    <w:rsid w:val="00C76257"/>
    <w:rsid w:val="00C915AD"/>
    <w:rsid w:val="00C97420"/>
    <w:rsid w:val="00CB0753"/>
    <w:rsid w:val="00CB67BF"/>
    <w:rsid w:val="00CD398E"/>
    <w:rsid w:val="00CD45F1"/>
    <w:rsid w:val="00CF213B"/>
    <w:rsid w:val="00CF476B"/>
    <w:rsid w:val="00CF58FF"/>
    <w:rsid w:val="00D0278C"/>
    <w:rsid w:val="00D04F61"/>
    <w:rsid w:val="00D07413"/>
    <w:rsid w:val="00D13E18"/>
    <w:rsid w:val="00D31AD3"/>
    <w:rsid w:val="00D36F92"/>
    <w:rsid w:val="00D469B4"/>
    <w:rsid w:val="00D518A9"/>
    <w:rsid w:val="00D535D7"/>
    <w:rsid w:val="00DB1F24"/>
    <w:rsid w:val="00DD2830"/>
    <w:rsid w:val="00DD68FB"/>
    <w:rsid w:val="00DF0902"/>
    <w:rsid w:val="00DF7AE0"/>
    <w:rsid w:val="00E03206"/>
    <w:rsid w:val="00E05EFF"/>
    <w:rsid w:val="00E802A7"/>
    <w:rsid w:val="00ED4EAF"/>
    <w:rsid w:val="00EE27FD"/>
    <w:rsid w:val="00EE5905"/>
    <w:rsid w:val="00F12A5C"/>
    <w:rsid w:val="00F14336"/>
    <w:rsid w:val="00F5389C"/>
    <w:rsid w:val="00F717F1"/>
    <w:rsid w:val="00F718EB"/>
    <w:rsid w:val="00F74560"/>
    <w:rsid w:val="00F93C12"/>
    <w:rsid w:val="00FA5A11"/>
    <w:rsid w:val="00FE7A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CFED6"/>
  <w15:chartTrackingRefBased/>
  <w15:docId w15:val="{9BC0D2D2-CAE6-47C3-91A8-F33B08633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B42C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42C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42C2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42C2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42C2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42C2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2C2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2C2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2C2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823DA"/>
    <w:pPr>
      <w:spacing w:after="0" w:line="240" w:lineRule="auto"/>
      <w:jc w:val="right"/>
    </w:pPr>
    <w:rPr>
      <w:sz w:val="20"/>
      <w:szCs w:val="20"/>
    </w:rPr>
  </w:style>
  <w:style w:type="character" w:customStyle="1" w:styleId="a4">
    <w:name w:val="טקסט הערת שוליים תו"/>
    <w:basedOn w:val="a0"/>
    <w:link w:val="a3"/>
    <w:uiPriority w:val="99"/>
    <w:semiHidden/>
    <w:rsid w:val="007823DA"/>
    <w:rPr>
      <w:sz w:val="20"/>
      <w:szCs w:val="20"/>
    </w:rPr>
  </w:style>
  <w:style w:type="character" w:customStyle="1" w:styleId="10">
    <w:name w:val="כותרת 1 תו"/>
    <w:basedOn w:val="a0"/>
    <w:link w:val="1"/>
    <w:uiPriority w:val="9"/>
    <w:rsid w:val="00B42C21"/>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B42C21"/>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B42C21"/>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B42C21"/>
    <w:rPr>
      <w:rFonts w:eastAsiaTheme="majorEastAsia" w:cstheme="majorBidi"/>
      <w:i/>
      <w:iCs/>
      <w:color w:val="0F4761" w:themeColor="accent1" w:themeShade="BF"/>
    </w:rPr>
  </w:style>
  <w:style w:type="character" w:customStyle="1" w:styleId="50">
    <w:name w:val="כותרת 5 תו"/>
    <w:basedOn w:val="a0"/>
    <w:link w:val="5"/>
    <w:uiPriority w:val="9"/>
    <w:semiHidden/>
    <w:rsid w:val="00B42C21"/>
    <w:rPr>
      <w:rFonts w:eastAsiaTheme="majorEastAsia" w:cstheme="majorBidi"/>
      <w:color w:val="0F4761" w:themeColor="accent1" w:themeShade="BF"/>
    </w:rPr>
  </w:style>
  <w:style w:type="character" w:customStyle="1" w:styleId="60">
    <w:name w:val="כותרת 6 תו"/>
    <w:basedOn w:val="a0"/>
    <w:link w:val="6"/>
    <w:uiPriority w:val="9"/>
    <w:semiHidden/>
    <w:rsid w:val="00B42C21"/>
    <w:rPr>
      <w:rFonts w:eastAsiaTheme="majorEastAsia" w:cstheme="majorBidi"/>
      <w:i/>
      <w:iCs/>
      <w:color w:val="595959" w:themeColor="text1" w:themeTint="A6"/>
    </w:rPr>
  </w:style>
  <w:style w:type="character" w:customStyle="1" w:styleId="70">
    <w:name w:val="כותרת 7 תו"/>
    <w:basedOn w:val="a0"/>
    <w:link w:val="7"/>
    <w:uiPriority w:val="9"/>
    <w:semiHidden/>
    <w:rsid w:val="00B42C21"/>
    <w:rPr>
      <w:rFonts w:eastAsiaTheme="majorEastAsia" w:cstheme="majorBidi"/>
      <w:color w:val="595959" w:themeColor="text1" w:themeTint="A6"/>
    </w:rPr>
  </w:style>
  <w:style w:type="character" w:customStyle="1" w:styleId="80">
    <w:name w:val="כותרת 8 תו"/>
    <w:basedOn w:val="a0"/>
    <w:link w:val="8"/>
    <w:uiPriority w:val="9"/>
    <w:semiHidden/>
    <w:rsid w:val="00B42C21"/>
    <w:rPr>
      <w:rFonts w:eastAsiaTheme="majorEastAsia" w:cstheme="majorBidi"/>
      <w:i/>
      <w:iCs/>
      <w:color w:val="272727" w:themeColor="text1" w:themeTint="D8"/>
    </w:rPr>
  </w:style>
  <w:style w:type="character" w:customStyle="1" w:styleId="90">
    <w:name w:val="כותרת 9 תו"/>
    <w:basedOn w:val="a0"/>
    <w:link w:val="9"/>
    <w:uiPriority w:val="9"/>
    <w:semiHidden/>
    <w:rsid w:val="00B42C21"/>
    <w:rPr>
      <w:rFonts w:eastAsiaTheme="majorEastAsia" w:cstheme="majorBidi"/>
      <w:color w:val="272727" w:themeColor="text1" w:themeTint="D8"/>
    </w:rPr>
  </w:style>
  <w:style w:type="paragraph" w:styleId="a5">
    <w:name w:val="Title"/>
    <w:basedOn w:val="a"/>
    <w:next w:val="a"/>
    <w:link w:val="a6"/>
    <w:uiPriority w:val="10"/>
    <w:qFormat/>
    <w:rsid w:val="00B42C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כותרת טקסט תו"/>
    <w:basedOn w:val="a0"/>
    <w:link w:val="a5"/>
    <w:uiPriority w:val="10"/>
    <w:rsid w:val="00B42C21"/>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B42C21"/>
    <w:pPr>
      <w:numPr>
        <w:ilvl w:val="1"/>
      </w:numPr>
    </w:pPr>
    <w:rPr>
      <w:rFonts w:eastAsiaTheme="majorEastAsia" w:cstheme="majorBidi"/>
      <w:color w:val="595959" w:themeColor="text1" w:themeTint="A6"/>
      <w:spacing w:val="15"/>
      <w:sz w:val="28"/>
      <w:szCs w:val="28"/>
    </w:rPr>
  </w:style>
  <w:style w:type="character" w:customStyle="1" w:styleId="a8">
    <w:name w:val="כותרת משנה תו"/>
    <w:basedOn w:val="a0"/>
    <w:link w:val="a7"/>
    <w:uiPriority w:val="11"/>
    <w:rsid w:val="00B42C21"/>
    <w:rPr>
      <w:rFonts w:eastAsiaTheme="majorEastAsia" w:cstheme="majorBidi"/>
      <w:color w:val="595959" w:themeColor="text1" w:themeTint="A6"/>
      <w:spacing w:val="15"/>
      <w:sz w:val="28"/>
      <w:szCs w:val="28"/>
    </w:rPr>
  </w:style>
  <w:style w:type="paragraph" w:styleId="a9">
    <w:name w:val="Quote"/>
    <w:basedOn w:val="a"/>
    <w:next w:val="a"/>
    <w:link w:val="aa"/>
    <w:uiPriority w:val="29"/>
    <w:qFormat/>
    <w:rsid w:val="00B42C21"/>
    <w:pPr>
      <w:spacing w:before="160"/>
      <w:jc w:val="center"/>
    </w:pPr>
    <w:rPr>
      <w:i/>
      <w:iCs/>
      <w:color w:val="404040" w:themeColor="text1" w:themeTint="BF"/>
    </w:rPr>
  </w:style>
  <w:style w:type="character" w:customStyle="1" w:styleId="aa">
    <w:name w:val="ציטוט תו"/>
    <w:basedOn w:val="a0"/>
    <w:link w:val="a9"/>
    <w:uiPriority w:val="29"/>
    <w:rsid w:val="00B42C21"/>
    <w:rPr>
      <w:i/>
      <w:iCs/>
      <w:color w:val="404040" w:themeColor="text1" w:themeTint="BF"/>
    </w:rPr>
  </w:style>
  <w:style w:type="paragraph" w:styleId="ab">
    <w:name w:val="List Paragraph"/>
    <w:basedOn w:val="a"/>
    <w:uiPriority w:val="34"/>
    <w:qFormat/>
    <w:rsid w:val="00B42C21"/>
    <w:pPr>
      <w:ind w:left="720"/>
      <w:contextualSpacing/>
    </w:pPr>
  </w:style>
  <w:style w:type="character" w:styleId="ac">
    <w:name w:val="Intense Emphasis"/>
    <w:basedOn w:val="a0"/>
    <w:uiPriority w:val="21"/>
    <w:qFormat/>
    <w:rsid w:val="00B42C21"/>
    <w:rPr>
      <w:i/>
      <w:iCs/>
      <w:color w:val="0F4761" w:themeColor="accent1" w:themeShade="BF"/>
    </w:rPr>
  </w:style>
  <w:style w:type="paragraph" w:styleId="ad">
    <w:name w:val="Intense Quote"/>
    <w:basedOn w:val="a"/>
    <w:next w:val="a"/>
    <w:link w:val="ae"/>
    <w:uiPriority w:val="30"/>
    <w:qFormat/>
    <w:rsid w:val="00B42C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ציטוט חזק תו"/>
    <w:basedOn w:val="a0"/>
    <w:link w:val="ad"/>
    <w:uiPriority w:val="30"/>
    <w:rsid w:val="00B42C21"/>
    <w:rPr>
      <w:i/>
      <w:iCs/>
      <w:color w:val="0F4761" w:themeColor="accent1" w:themeShade="BF"/>
    </w:rPr>
  </w:style>
  <w:style w:type="character" w:styleId="af">
    <w:name w:val="Intense Reference"/>
    <w:basedOn w:val="a0"/>
    <w:uiPriority w:val="32"/>
    <w:qFormat/>
    <w:rsid w:val="00B42C21"/>
    <w:rPr>
      <w:b/>
      <w:bCs/>
      <w:smallCaps/>
      <w:color w:val="0F4761" w:themeColor="accent1" w:themeShade="BF"/>
      <w:spacing w:val="5"/>
    </w:rPr>
  </w:style>
  <w:style w:type="character" w:styleId="af0">
    <w:name w:val="annotation reference"/>
    <w:basedOn w:val="a0"/>
    <w:uiPriority w:val="99"/>
    <w:semiHidden/>
    <w:unhideWhenUsed/>
    <w:rsid w:val="00EE27FD"/>
    <w:rPr>
      <w:sz w:val="16"/>
      <w:szCs w:val="16"/>
    </w:rPr>
  </w:style>
  <w:style w:type="paragraph" w:styleId="af1">
    <w:name w:val="annotation text"/>
    <w:basedOn w:val="a"/>
    <w:link w:val="af2"/>
    <w:uiPriority w:val="99"/>
    <w:unhideWhenUsed/>
    <w:rsid w:val="00EE27FD"/>
    <w:pPr>
      <w:spacing w:line="240" w:lineRule="auto"/>
    </w:pPr>
    <w:rPr>
      <w:sz w:val="20"/>
      <w:szCs w:val="20"/>
    </w:rPr>
  </w:style>
  <w:style w:type="character" w:customStyle="1" w:styleId="af2">
    <w:name w:val="טקסט הערה תו"/>
    <w:basedOn w:val="a0"/>
    <w:link w:val="af1"/>
    <w:uiPriority w:val="99"/>
    <w:rsid w:val="00EE27FD"/>
    <w:rPr>
      <w:sz w:val="20"/>
      <w:szCs w:val="20"/>
    </w:rPr>
  </w:style>
  <w:style w:type="paragraph" w:styleId="af3">
    <w:name w:val="annotation subject"/>
    <w:basedOn w:val="af1"/>
    <w:next w:val="af1"/>
    <w:link w:val="af4"/>
    <w:uiPriority w:val="99"/>
    <w:semiHidden/>
    <w:unhideWhenUsed/>
    <w:rsid w:val="00EE27FD"/>
    <w:rPr>
      <w:b/>
      <w:bCs/>
    </w:rPr>
  </w:style>
  <w:style w:type="character" w:customStyle="1" w:styleId="af4">
    <w:name w:val="נושא הערה תו"/>
    <w:basedOn w:val="af2"/>
    <w:link w:val="af3"/>
    <w:uiPriority w:val="99"/>
    <w:semiHidden/>
    <w:rsid w:val="00EE27FD"/>
    <w:rPr>
      <w:b/>
      <w:bCs/>
      <w:sz w:val="20"/>
      <w:szCs w:val="20"/>
    </w:rPr>
  </w:style>
  <w:style w:type="paragraph" w:customStyle="1" w:styleId="11">
    <w:name w:val="1.1 רגיל"/>
    <w:basedOn w:val="a"/>
    <w:link w:val="110"/>
    <w:qFormat/>
    <w:rsid w:val="00CB0753"/>
    <w:pPr>
      <w:tabs>
        <w:tab w:val="left" w:pos="1334"/>
        <w:tab w:val="num" w:pos="1440"/>
      </w:tabs>
      <w:bidi/>
      <w:spacing w:before="240" w:after="240" w:line="360" w:lineRule="auto"/>
      <w:ind w:left="1440" w:hanging="360"/>
      <w:jc w:val="both"/>
    </w:pPr>
    <w:rPr>
      <w:rFonts w:ascii="David" w:eastAsia="Times New Roman" w:hAnsi="David" w:cs="David"/>
      <w:b/>
      <w:kern w:val="28"/>
      <w:sz w:val="24"/>
      <w:szCs w:val="24"/>
      <w14:ligatures w14:val="none"/>
    </w:rPr>
  </w:style>
  <w:style w:type="character" w:customStyle="1" w:styleId="110">
    <w:name w:val="1.1 רגיל תו"/>
    <w:basedOn w:val="a0"/>
    <w:link w:val="11"/>
    <w:rsid w:val="00CB0753"/>
    <w:rPr>
      <w:rFonts w:ascii="David" w:eastAsia="Times New Roman" w:hAnsi="David" w:cs="David"/>
      <w:b/>
      <w:kern w:val="28"/>
      <w:sz w:val="24"/>
      <w:szCs w:val="24"/>
      <w:lang w:val="en-US"/>
      <w14:ligatures w14:val="none"/>
    </w:rPr>
  </w:style>
  <w:style w:type="paragraph" w:styleId="af5">
    <w:name w:val="Revision"/>
    <w:hidden/>
    <w:uiPriority w:val="99"/>
    <w:semiHidden/>
    <w:rsid w:val="00CF47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407314">
      <w:bodyDiv w:val="1"/>
      <w:marLeft w:val="0"/>
      <w:marRight w:val="0"/>
      <w:marTop w:val="0"/>
      <w:marBottom w:val="0"/>
      <w:divBdr>
        <w:top w:val="none" w:sz="0" w:space="0" w:color="auto"/>
        <w:left w:val="none" w:sz="0" w:space="0" w:color="auto"/>
        <w:bottom w:val="none" w:sz="0" w:space="0" w:color="auto"/>
        <w:right w:val="none" w:sz="0" w:space="0" w:color="auto"/>
      </w:divBdr>
    </w:div>
    <w:div w:id="1001003884">
      <w:bodyDiv w:val="1"/>
      <w:marLeft w:val="0"/>
      <w:marRight w:val="0"/>
      <w:marTop w:val="0"/>
      <w:marBottom w:val="0"/>
      <w:divBdr>
        <w:top w:val="none" w:sz="0" w:space="0" w:color="auto"/>
        <w:left w:val="none" w:sz="0" w:space="0" w:color="auto"/>
        <w:bottom w:val="none" w:sz="0" w:space="0" w:color="auto"/>
        <w:right w:val="none" w:sz="0" w:space="0" w:color="auto"/>
      </w:divBdr>
    </w:div>
    <w:div w:id="1357997786">
      <w:bodyDiv w:val="1"/>
      <w:marLeft w:val="0"/>
      <w:marRight w:val="0"/>
      <w:marTop w:val="0"/>
      <w:marBottom w:val="0"/>
      <w:divBdr>
        <w:top w:val="none" w:sz="0" w:space="0" w:color="auto"/>
        <w:left w:val="none" w:sz="0" w:space="0" w:color="auto"/>
        <w:bottom w:val="none" w:sz="0" w:space="0" w:color="auto"/>
        <w:right w:val="none" w:sz="0" w:space="0" w:color="auto"/>
      </w:divBdr>
    </w:div>
    <w:div w:id="1606620060">
      <w:bodyDiv w:val="1"/>
      <w:marLeft w:val="0"/>
      <w:marRight w:val="0"/>
      <w:marTop w:val="0"/>
      <w:marBottom w:val="0"/>
      <w:divBdr>
        <w:top w:val="none" w:sz="0" w:space="0" w:color="auto"/>
        <w:left w:val="none" w:sz="0" w:space="0" w:color="auto"/>
        <w:bottom w:val="none" w:sz="0" w:space="0" w:color="auto"/>
        <w:right w:val="none" w:sz="0" w:space="0" w:color="auto"/>
      </w:divBdr>
    </w:div>
    <w:div w:id="1745948496">
      <w:bodyDiv w:val="1"/>
      <w:marLeft w:val="0"/>
      <w:marRight w:val="0"/>
      <w:marTop w:val="0"/>
      <w:marBottom w:val="0"/>
      <w:divBdr>
        <w:top w:val="none" w:sz="0" w:space="0" w:color="auto"/>
        <w:left w:val="none" w:sz="0" w:space="0" w:color="auto"/>
        <w:bottom w:val="none" w:sz="0" w:space="0" w:color="auto"/>
        <w:right w:val="none" w:sz="0" w:space="0" w:color="auto"/>
      </w:divBdr>
    </w:div>
    <w:div w:id="1873613949">
      <w:bodyDiv w:val="1"/>
      <w:marLeft w:val="0"/>
      <w:marRight w:val="0"/>
      <w:marTop w:val="0"/>
      <w:marBottom w:val="0"/>
      <w:divBdr>
        <w:top w:val="none" w:sz="0" w:space="0" w:color="auto"/>
        <w:left w:val="none" w:sz="0" w:space="0" w:color="auto"/>
        <w:bottom w:val="none" w:sz="0" w:space="0" w:color="auto"/>
        <w:right w:val="none" w:sz="0" w:space="0" w:color="auto"/>
      </w:divBdr>
    </w:div>
    <w:div w:id="2005472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Pages>
  <Words>581</Words>
  <Characters>2905</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3480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Shlomo Shuvi</cp:lastModifiedBy>
  <cp:revision>4</cp:revision>
  <dcterms:created xsi:type="dcterms:W3CDTF">2024-12-12T09:41:00Z</dcterms:created>
  <dcterms:modified xsi:type="dcterms:W3CDTF">2024-12-12T12:45:00Z</dcterms:modified>
</cp:coreProperties>
</file>